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269C9" w:rsidRPr="00FC413A" w:rsidTr="00494E68">
        <w:trPr>
          <w:trHeight w:hRule="exact" w:val="227"/>
        </w:trPr>
        <w:tc>
          <w:tcPr>
            <w:tcW w:w="4962" w:type="dxa"/>
            <w:tcBorders>
              <w:bottom w:val="single" w:sz="4" w:space="0" w:color="auto"/>
            </w:tcBorders>
            <w:shd w:val="clear" w:color="auto" w:fill="000000" w:themeFill="text1"/>
          </w:tcPr>
          <w:p w:rsidR="004269C9" w:rsidRPr="00FC413A" w:rsidRDefault="004269C9"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269C9" w:rsidRPr="00FC413A" w:rsidRDefault="004269C9" w:rsidP="00494E68"/>
        </w:tc>
      </w:tr>
      <w:tr w:rsidR="004269C9"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4269C9" w:rsidRPr="00E540A2" w:rsidRDefault="004269C9" w:rsidP="004269C9">
            <w:pPr>
              <w:pStyle w:val="SAPCollateralType"/>
            </w:pPr>
            <w:r>
              <w:t>Testskript</w:t>
            </w:r>
          </w:p>
          <w:p w:rsidR="004269C9" w:rsidRPr="00E540A2" w:rsidRDefault="004269C9" w:rsidP="004269C9">
            <w:pPr>
              <w:pStyle w:val="SAPDocumentVersion"/>
            </w:pPr>
            <w:r>
              <w:t>SAP S/4HANA - 15-09-20</w:t>
            </w:r>
          </w:p>
        </w:tc>
        <w:tc>
          <w:tcPr>
            <w:tcW w:w="9383" w:type="dxa"/>
            <w:tcBorders>
              <w:top w:val="single" w:sz="4" w:space="0" w:color="auto"/>
              <w:left w:val="nil"/>
              <w:bottom w:val="nil"/>
            </w:tcBorders>
            <w:shd w:val="clear" w:color="auto" w:fill="F0AB00"/>
            <w:tcMar>
              <w:top w:w="113" w:type="dxa"/>
            </w:tcMar>
          </w:tcPr>
          <w:p w:rsidR="004269C9" w:rsidRPr="00CF3F1C" w:rsidRDefault="004269C9" w:rsidP="00494E68">
            <w:pPr>
              <w:pStyle w:val="SAPSecurityLevel"/>
            </w:pPr>
            <w:bookmarkStart w:id="1" w:name="securitylevel"/>
            <w:r w:rsidRPr="00CF3F1C">
              <w:t>public</w:t>
            </w:r>
            <w:bookmarkEnd w:id="1"/>
          </w:p>
        </w:tc>
      </w:tr>
      <w:tr w:rsidR="004269C9" w:rsidTr="00494E68">
        <w:trPr>
          <w:trHeight w:hRule="exact" w:val="2402"/>
        </w:trPr>
        <w:tc>
          <w:tcPr>
            <w:tcW w:w="4962" w:type="dxa"/>
            <w:vMerge/>
            <w:tcBorders>
              <w:top w:val="nil"/>
              <w:bottom w:val="nil"/>
              <w:right w:val="nil"/>
            </w:tcBorders>
            <w:shd w:val="clear" w:color="auto" w:fill="F0AB00"/>
            <w:tcMar>
              <w:top w:w="113" w:type="dxa"/>
            </w:tcMar>
          </w:tcPr>
          <w:p w:rsidR="004269C9" w:rsidRDefault="004269C9" w:rsidP="00494E68">
            <w:pPr>
              <w:pStyle w:val="SAPCollateralType"/>
            </w:pPr>
          </w:p>
        </w:tc>
        <w:tc>
          <w:tcPr>
            <w:tcW w:w="9383" w:type="dxa"/>
            <w:tcBorders>
              <w:top w:val="nil"/>
              <w:left w:val="nil"/>
              <w:bottom w:val="nil"/>
            </w:tcBorders>
            <w:shd w:val="clear" w:color="auto" w:fill="F0AB00"/>
            <w:tcMar>
              <w:top w:w="113" w:type="dxa"/>
            </w:tcMar>
          </w:tcPr>
          <w:p w:rsidR="004269C9" w:rsidRDefault="004269C9" w:rsidP="00494E68">
            <w:pPr>
              <w:pStyle w:val="SAPMainTitle"/>
            </w:pPr>
            <w:bookmarkStart w:id="2" w:name="maintitle"/>
            <w:r>
              <w:t>Datenmigration aus Staging nach SAP S/4HANA (2Q2)</w:t>
            </w:r>
            <w:bookmarkEnd w:id="2"/>
          </w:p>
          <w:p w:rsidR="004269C9" w:rsidRDefault="004269C9" w:rsidP="00494E68">
            <w:pPr>
              <w:pStyle w:val="SAPMainTitle"/>
            </w:pPr>
          </w:p>
        </w:tc>
      </w:tr>
    </w:tbl>
    <w:p w:rsidR="004269C9" w:rsidRDefault="004269C9"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269C9" w:rsidRDefault="004269C9">
      <w:pPr>
        <w:pStyle w:val="TOC1"/>
        <w:rPr>
          <w:rFonts w:asciiTheme="minorHAnsi" w:eastAsiaTheme="minorEastAsia" w:hAnsiTheme="minorHAnsi" w:cstheme="minorBidi"/>
          <w:noProof/>
          <w:sz w:val="22"/>
          <w:szCs w:val="22"/>
        </w:rPr>
      </w:pPr>
      <w:hyperlink w:anchor="_Toc52221278" w:history="1">
        <w:r w:rsidRPr="00932E96">
          <w:rPr>
            <w:rStyle w:val="Hyperlink"/>
            <w:noProof/>
          </w:rPr>
          <w:t>1</w:t>
        </w:r>
        <w:r>
          <w:rPr>
            <w:rFonts w:asciiTheme="minorHAnsi" w:eastAsiaTheme="minorEastAsia" w:hAnsiTheme="minorHAnsi" w:cstheme="minorBidi"/>
            <w:noProof/>
            <w:sz w:val="22"/>
            <w:szCs w:val="22"/>
          </w:rPr>
          <w:tab/>
        </w:r>
        <w:r w:rsidRPr="00932E96">
          <w:rPr>
            <w:rStyle w:val="Hyperlink"/>
            <w:noProof/>
          </w:rPr>
          <w:t>Verwendungszweck</w:t>
        </w:r>
        <w:r>
          <w:rPr>
            <w:noProof/>
            <w:webHidden/>
          </w:rPr>
          <w:tab/>
        </w:r>
        <w:r>
          <w:rPr>
            <w:noProof/>
            <w:webHidden/>
          </w:rPr>
          <w:fldChar w:fldCharType="begin"/>
        </w:r>
        <w:r>
          <w:rPr>
            <w:noProof/>
            <w:webHidden/>
          </w:rPr>
          <w:instrText xml:space="preserve"> PAGEREF _Toc52221278 \h </w:instrText>
        </w:r>
        <w:r>
          <w:rPr>
            <w:noProof/>
            <w:webHidden/>
          </w:rPr>
        </w:r>
        <w:r>
          <w:rPr>
            <w:noProof/>
            <w:webHidden/>
          </w:rPr>
          <w:fldChar w:fldCharType="separate"/>
        </w:r>
        <w:r>
          <w:rPr>
            <w:noProof/>
            <w:webHidden/>
          </w:rPr>
          <w:t>3</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79" w:history="1">
        <w:r w:rsidRPr="00932E96">
          <w:rPr>
            <w:rStyle w:val="Hyperlink"/>
            <w:noProof/>
          </w:rPr>
          <w:t>2</w:t>
        </w:r>
        <w:r>
          <w:rPr>
            <w:rFonts w:asciiTheme="minorHAnsi" w:eastAsiaTheme="minorEastAsia" w:hAnsiTheme="minorHAnsi" w:cstheme="minorBidi"/>
            <w:noProof/>
            <w:sz w:val="22"/>
            <w:szCs w:val="22"/>
          </w:rPr>
          <w:tab/>
        </w:r>
        <w:r w:rsidRPr="00932E96">
          <w:rPr>
            <w:rStyle w:val="Hyperlink"/>
            <w:noProof/>
          </w:rPr>
          <w:t>Voraussetzungen</w:t>
        </w:r>
        <w:r>
          <w:rPr>
            <w:noProof/>
            <w:webHidden/>
          </w:rPr>
          <w:tab/>
        </w:r>
        <w:r>
          <w:rPr>
            <w:noProof/>
            <w:webHidden/>
          </w:rPr>
          <w:fldChar w:fldCharType="begin"/>
        </w:r>
        <w:r>
          <w:rPr>
            <w:noProof/>
            <w:webHidden/>
          </w:rPr>
          <w:instrText xml:space="preserve"> PAGEREF _Toc52221279 \h </w:instrText>
        </w:r>
        <w:r>
          <w:rPr>
            <w:noProof/>
            <w:webHidden/>
          </w:rPr>
        </w:r>
        <w:r>
          <w:rPr>
            <w:noProof/>
            <w:webHidden/>
          </w:rPr>
          <w:fldChar w:fldCharType="separate"/>
        </w:r>
        <w:r>
          <w:rPr>
            <w:noProof/>
            <w:webHidden/>
          </w:rPr>
          <w:t>4</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80" w:history="1">
        <w:r w:rsidRPr="00932E96">
          <w:rPr>
            <w:rStyle w:val="Hyperlink"/>
            <w:noProof/>
          </w:rPr>
          <w:t>2.1</w:t>
        </w:r>
        <w:r>
          <w:rPr>
            <w:rFonts w:asciiTheme="minorHAnsi" w:eastAsiaTheme="minorEastAsia" w:hAnsiTheme="minorHAnsi" w:cstheme="minorBidi"/>
            <w:noProof/>
            <w:sz w:val="22"/>
            <w:szCs w:val="22"/>
          </w:rPr>
          <w:tab/>
        </w:r>
        <w:r w:rsidRPr="00932E96">
          <w:rPr>
            <w:rStyle w:val="Hyperlink"/>
            <w:noProof/>
          </w:rPr>
          <w:t>Systemzugriff</w:t>
        </w:r>
        <w:r>
          <w:rPr>
            <w:noProof/>
            <w:webHidden/>
          </w:rPr>
          <w:tab/>
        </w:r>
        <w:r>
          <w:rPr>
            <w:noProof/>
            <w:webHidden/>
          </w:rPr>
          <w:fldChar w:fldCharType="begin"/>
        </w:r>
        <w:r>
          <w:rPr>
            <w:noProof/>
            <w:webHidden/>
          </w:rPr>
          <w:instrText xml:space="preserve"> PAGEREF _Toc52221280 \h </w:instrText>
        </w:r>
        <w:r>
          <w:rPr>
            <w:noProof/>
            <w:webHidden/>
          </w:rPr>
        </w:r>
        <w:r>
          <w:rPr>
            <w:noProof/>
            <w:webHidden/>
          </w:rPr>
          <w:fldChar w:fldCharType="separate"/>
        </w:r>
        <w:r>
          <w:rPr>
            <w:noProof/>
            <w:webHidden/>
          </w:rPr>
          <w:t>4</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81" w:history="1">
        <w:r w:rsidRPr="00932E96">
          <w:rPr>
            <w:rStyle w:val="Hyperlink"/>
            <w:noProof/>
          </w:rPr>
          <w:t>2.2</w:t>
        </w:r>
        <w:r>
          <w:rPr>
            <w:rFonts w:asciiTheme="minorHAnsi" w:eastAsiaTheme="minorEastAsia" w:hAnsiTheme="minorHAnsi" w:cstheme="minorBidi"/>
            <w:noProof/>
            <w:sz w:val="22"/>
            <w:szCs w:val="22"/>
          </w:rPr>
          <w:tab/>
        </w:r>
        <w:r w:rsidRPr="00932E96">
          <w:rPr>
            <w:rStyle w:val="Hyperlink"/>
            <w:noProof/>
          </w:rPr>
          <w:t>Rollen</w:t>
        </w:r>
        <w:r>
          <w:rPr>
            <w:noProof/>
            <w:webHidden/>
          </w:rPr>
          <w:tab/>
        </w:r>
        <w:r>
          <w:rPr>
            <w:noProof/>
            <w:webHidden/>
          </w:rPr>
          <w:fldChar w:fldCharType="begin"/>
        </w:r>
        <w:r>
          <w:rPr>
            <w:noProof/>
            <w:webHidden/>
          </w:rPr>
          <w:instrText xml:space="preserve"> PAGEREF _Toc52221281 \h </w:instrText>
        </w:r>
        <w:r>
          <w:rPr>
            <w:noProof/>
            <w:webHidden/>
          </w:rPr>
        </w:r>
        <w:r>
          <w:rPr>
            <w:noProof/>
            <w:webHidden/>
          </w:rPr>
          <w:fldChar w:fldCharType="separate"/>
        </w:r>
        <w:r>
          <w:rPr>
            <w:noProof/>
            <w:webHidden/>
          </w:rPr>
          <w:t>4</w:t>
        </w:r>
        <w:r>
          <w:rPr>
            <w:noProof/>
            <w:webHidden/>
          </w:rPr>
          <w:fldChar w:fldCharType="end"/>
        </w:r>
      </w:hyperlink>
    </w:p>
    <w:p w:rsidR="004269C9" w:rsidRDefault="004269C9">
      <w:pPr>
        <w:pStyle w:val="TOC3"/>
        <w:rPr>
          <w:rFonts w:asciiTheme="minorHAnsi" w:eastAsiaTheme="minorEastAsia" w:hAnsiTheme="minorHAnsi" w:cstheme="minorBidi"/>
          <w:noProof/>
          <w:sz w:val="22"/>
          <w:szCs w:val="22"/>
        </w:rPr>
      </w:pPr>
      <w:hyperlink w:anchor="_Toc52221282" w:history="1">
        <w:r w:rsidRPr="00932E96">
          <w:rPr>
            <w:rStyle w:val="Hyperlink"/>
            <w:noProof/>
          </w:rPr>
          <w:t>2.2.1</w:t>
        </w:r>
        <w:r>
          <w:rPr>
            <w:rFonts w:asciiTheme="minorHAnsi" w:eastAsiaTheme="minorEastAsia" w:hAnsiTheme="minorHAnsi" w:cstheme="minorBidi"/>
            <w:noProof/>
            <w:sz w:val="22"/>
            <w:szCs w:val="22"/>
          </w:rPr>
          <w:tab/>
        </w:r>
        <w:r w:rsidRPr="00932E96">
          <w:rPr>
            <w:rStyle w:val="Hyperlink"/>
            <w:noProof/>
          </w:rPr>
          <w:t>Technische Rollen</w:t>
        </w:r>
        <w:r>
          <w:rPr>
            <w:noProof/>
            <w:webHidden/>
          </w:rPr>
          <w:tab/>
        </w:r>
        <w:r>
          <w:rPr>
            <w:noProof/>
            <w:webHidden/>
          </w:rPr>
          <w:fldChar w:fldCharType="begin"/>
        </w:r>
        <w:r>
          <w:rPr>
            <w:noProof/>
            <w:webHidden/>
          </w:rPr>
          <w:instrText xml:space="preserve"> PAGEREF _Toc52221282 \h </w:instrText>
        </w:r>
        <w:r>
          <w:rPr>
            <w:noProof/>
            <w:webHidden/>
          </w:rPr>
        </w:r>
        <w:r>
          <w:rPr>
            <w:noProof/>
            <w:webHidden/>
          </w:rPr>
          <w:fldChar w:fldCharType="separate"/>
        </w:r>
        <w:r>
          <w:rPr>
            <w:noProof/>
            <w:webHidden/>
          </w:rPr>
          <w:t>4</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83" w:history="1">
        <w:r w:rsidRPr="00932E96">
          <w:rPr>
            <w:rStyle w:val="Hyperlink"/>
            <w:noProof/>
          </w:rPr>
          <w:t>3</w:t>
        </w:r>
        <w:r>
          <w:rPr>
            <w:rFonts w:asciiTheme="minorHAnsi" w:eastAsiaTheme="minorEastAsia" w:hAnsiTheme="minorHAnsi" w:cstheme="minorBidi"/>
            <w:noProof/>
            <w:sz w:val="22"/>
            <w:szCs w:val="22"/>
          </w:rPr>
          <w:tab/>
        </w:r>
        <w:r w:rsidRPr="00932E96">
          <w:rPr>
            <w:rStyle w:val="Hyperlink"/>
            <w:noProof/>
          </w:rPr>
          <w:t>Migrationsobjekte für SAP S/4HANA</w:t>
        </w:r>
        <w:r>
          <w:rPr>
            <w:noProof/>
            <w:webHidden/>
          </w:rPr>
          <w:tab/>
        </w:r>
        <w:r>
          <w:rPr>
            <w:noProof/>
            <w:webHidden/>
          </w:rPr>
          <w:fldChar w:fldCharType="begin"/>
        </w:r>
        <w:r>
          <w:rPr>
            <w:noProof/>
            <w:webHidden/>
          </w:rPr>
          <w:instrText xml:space="preserve"> PAGEREF _Toc52221283 \h </w:instrText>
        </w:r>
        <w:r>
          <w:rPr>
            <w:noProof/>
            <w:webHidden/>
          </w:rPr>
        </w:r>
        <w:r>
          <w:rPr>
            <w:noProof/>
            <w:webHidden/>
          </w:rPr>
          <w:fldChar w:fldCharType="separate"/>
        </w:r>
        <w:r>
          <w:rPr>
            <w:noProof/>
            <w:webHidden/>
          </w:rPr>
          <w:t>6</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84" w:history="1">
        <w:r w:rsidRPr="00932E96">
          <w:rPr>
            <w:rStyle w:val="Hyperlink"/>
            <w:noProof/>
          </w:rPr>
          <w:t>4</w:t>
        </w:r>
        <w:r>
          <w:rPr>
            <w:rFonts w:asciiTheme="minorHAnsi" w:eastAsiaTheme="minorEastAsia" w:hAnsiTheme="minorHAnsi" w:cstheme="minorBidi"/>
            <w:noProof/>
            <w:sz w:val="22"/>
            <w:szCs w:val="22"/>
          </w:rPr>
          <w:tab/>
        </w:r>
        <w:r w:rsidRPr="00932E96">
          <w:rPr>
            <w:rStyle w:val="Hyperlink"/>
            <w:noProof/>
          </w:rPr>
          <w:t>Voraussetzungen/Situation</w:t>
        </w:r>
        <w:r>
          <w:rPr>
            <w:noProof/>
            <w:webHidden/>
          </w:rPr>
          <w:tab/>
        </w:r>
        <w:r>
          <w:rPr>
            <w:noProof/>
            <w:webHidden/>
          </w:rPr>
          <w:fldChar w:fldCharType="begin"/>
        </w:r>
        <w:r>
          <w:rPr>
            <w:noProof/>
            <w:webHidden/>
          </w:rPr>
          <w:instrText xml:space="preserve"> PAGEREF _Toc52221284 \h </w:instrText>
        </w:r>
        <w:r>
          <w:rPr>
            <w:noProof/>
            <w:webHidden/>
          </w:rPr>
        </w:r>
        <w:r>
          <w:rPr>
            <w:noProof/>
            <w:webHidden/>
          </w:rPr>
          <w:fldChar w:fldCharType="separate"/>
        </w:r>
        <w:r>
          <w:rPr>
            <w:noProof/>
            <w:webHidden/>
          </w:rPr>
          <w:t>7</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85" w:history="1">
        <w:r w:rsidRPr="00932E96">
          <w:rPr>
            <w:rStyle w:val="Hyperlink"/>
            <w:noProof/>
          </w:rPr>
          <w:t>5</w:t>
        </w:r>
        <w:r>
          <w:rPr>
            <w:rFonts w:asciiTheme="minorHAnsi" w:eastAsiaTheme="minorEastAsia" w:hAnsiTheme="minorHAnsi" w:cstheme="minorBidi"/>
            <w:noProof/>
            <w:sz w:val="22"/>
            <w:szCs w:val="22"/>
          </w:rPr>
          <w:tab/>
        </w:r>
        <w:r w:rsidRPr="00932E96">
          <w:rPr>
            <w:rStyle w:val="Hyperlink"/>
            <w:noProof/>
          </w:rPr>
          <w:t>Übersichtstabelle</w:t>
        </w:r>
        <w:r>
          <w:rPr>
            <w:noProof/>
            <w:webHidden/>
          </w:rPr>
          <w:tab/>
        </w:r>
        <w:r>
          <w:rPr>
            <w:noProof/>
            <w:webHidden/>
          </w:rPr>
          <w:fldChar w:fldCharType="begin"/>
        </w:r>
        <w:r>
          <w:rPr>
            <w:noProof/>
            <w:webHidden/>
          </w:rPr>
          <w:instrText xml:space="preserve"> PAGEREF _Toc52221285 \h </w:instrText>
        </w:r>
        <w:r>
          <w:rPr>
            <w:noProof/>
            <w:webHidden/>
          </w:rPr>
        </w:r>
        <w:r>
          <w:rPr>
            <w:noProof/>
            <w:webHidden/>
          </w:rPr>
          <w:fldChar w:fldCharType="separate"/>
        </w:r>
        <w:r>
          <w:rPr>
            <w:noProof/>
            <w:webHidden/>
          </w:rPr>
          <w:t>8</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86" w:history="1">
        <w:r w:rsidRPr="00932E96">
          <w:rPr>
            <w:rStyle w:val="Hyperlink"/>
            <w:noProof/>
          </w:rPr>
          <w:t>6</w:t>
        </w:r>
        <w:r>
          <w:rPr>
            <w:rFonts w:asciiTheme="minorHAnsi" w:eastAsiaTheme="minorEastAsia" w:hAnsiTheme="minorHAnsi" w:cstheme="minorBidi"/>
            <w:noProof/>
            <w:sz w:val="22"/>
            <w:szCs w:val="22"/>
          </w:rPr>
          <w:tab/>
        </w:r>
        <w:r w:rsidRPr="00932E96">
          <w:rPr>
            <w:rStyle w:val="Hyperlink"/>
            <w:noProof/>
          </w:rPr>
          <w:t>Testverfahren</w:t>
        </w:r>
        <w:r>
          <w:rPr>
            <w:noProof/>
            <w:webHidden/>
          </w:rPr>
          <w:tab/>
        </w:r>
        <w:r>
          <w:rPr>
            <w:noProof/>
            <w:webHidden/>
          </w:rPr>
          <w:fldChar w:fldCharType="begin"/>
        </w:r>
        <w:r>
          <w:rPr>
            <w:noProof/>
            <w:webHidden/>
          </w:rPr>
          <w:instrText xml:space="preserve"> PAGEREF _Toc52221286 \h </w:instrText>
        </w:r>
        <w:r>
          <w:rPr>
            <w:noProof/>
            <w:webHidden/>
          </w:rPr>
        </w:r>
        <w:r>
          <w:rPr>
            <w:noProof/>
            <w:webHidden/>
          </w:rPr>
          <w:fldChar w:fldCharType="separate"/>
        </w:r>
        <w:r>
          <w:rPr>
            <w:noProof/>
            <w:webHidden/>
          </w:rPr>
          <w:t>9</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87" w:history="1">
        <w:r w:rsidRPr="00932E96">
          <w:rPr>
            <w:rStyle w:val="Hyperlink"/>
            <w:noProof/>
          </w:rPr>
          <w:t>6.1</w:t>
        </w:r>
        <w:r>
          <w:rPr>
            <w:rFonts w:asciiTheme="minorHAnsi" w:eastAsiaTheme="minorEastAsia" w:hAnsiTheme="minorHAnsi" w:cstheme="minorBidi"/>
            <w:noProof/>
            <w:sz w:val="22"/>
            <w:szCs w:val="22"/>
          </w:rPr>
          <w:tab/>
        </w:r>
        <w:r w:rsidRPr="00932E96">
          <w:rPr>
            <w:rStyle w:val="Hyperlink"/>
            <w:noProof/>
          </w:rPr>
          <w:t>SAP-S/4HANA-Migrationscockpit starten</w:t>
        </w:r>
        <w:r>
          <w:rPr>
            <w:noProof/>
            <w:webHidden/>
          </w:rPr>
          <w:tab/>
        </w:r>
        <w:r>
          <w:rPr>
            <w:noProof/>
            <w:webHidden/>
          </w:rPr>
          <w:fldChar w:fldCharType="begin"/>
        </w:r>
        <w:r>
          <w:rPr>
            <w:noProof/>
            <w:webHidden/>
          </w:rPr>
          <w:instrText xml:space="preserve"> PAGEREF _Toc52221287 \h </w:instrText>
        </w:r>
        <w:r>
          <w:rPr>
            <w:noProof/>
            <w:webHidden/>
          </w:rPr>
        </w:r>
        <w:r>
          <w:rPr>
            <w:noProof/>
            <w:webHidden/>
          </w:rPr>
          <w:fldChar w:fldCharType="separate"/>
        </w:r>
        <w:r>
          <w:rPr>
            <w:noProof/>
            <w:webHidden/>
          </w:rPr>
          <w:t>9</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88" w:history="1">
        <w:r w:rsidRPr="00932E96">
          <w:rPr>
            <w:rStyle w:val="Hyperlink"/>
            <w:noProof/>
          </w:rPr>
          <w:t>6.2</w:t>
        </w:r>
        <w:r>
          <w:rPr>
            <w:rFonts w:asciiTheme="minorHAnsi" w:eastAsiaTheme="minorEastAsia" w:hAnsiTheme="minorHAnsi" w:cstheme="minorBidi"/>
            <w:noProof/>
            <w:sz w:val="22"/>
            <w:szCs w:val="22"/>
          </w:rPr>
          <w:tab/>
        </w:r>
        <w:r w:rsidRPr="00932E96">
          <w:rPr>
            <w:rStyle w:val="Hyperlink"/>
            <w:noProof/>
          </w:rPr>
          <w:t>Migrationsprojekt anlegen</w:t>
        </w:r>
        <w:r>
          <w:rPr>
            <w:noProof/>
            <w:webHidden/>
          </w:rPr>
          <w:tab/>
        </w:r>
        <w:r>
          <w:rPr>
            <w:noProof/>
            <w:webHidden/>
          </w:rPr>
          <w:fldChar w:fldCharType="begin"/>
        </w:r>
        <w:r>
          <w:rPr>
            <w:noProof/>
            <w:webHidden/>
          </w:rPr>
          <w:instrText xml:space="preserve"> PAGEREF _Toc52221288 \h </w:instrText>
        </w:r>
        <w:r>
          <w:rPr>
            <w:noProof/>
            <w:webHidden/>
          </w:rPr>
        </w:r>
        <w:r>
          <w:rPr>
            <w:noProof/>
            <w:webHidden/>
          </w:rPr>
          <w:fldChar w:fldCharType="separate"/>
        </w:r>
        <w:r>
          <w:rPr>
            <w:noProof/>
            <w:webHidden/>
          </w:rPr>
          <w:t>10</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89" w:history="1">
        <w:r w:rsidRPr="00932E96">
          <w:rPr>
            <w:rStyle w:val="Hyperlink"/>
            <w:noProof/>
          </w:rPr>
          <w:t>6.3</w:t>
        </w:r>
        <w:r>
          <w:rPr>
            <w:rFonts w:asciiTheme="minorHAnsi" w:eastAsiaTheme="minorEastAsia" w:hAnsiTheme="minorHAnsi" w:cstheme="minorBidi"/>
            <w:noProof/>
            <w:sz w:val="22"/>
            <w:szCs w:val="22"/>
          </w:rPr>
          <w:tab/>
        </w:r>
        <w:r w:rsidRPr="00932E96">
          <w:rPr>
            <w:rStyle w:val="Hyperlink"/>
            <w:noProof/>
          </w:rPr>
          <w:t>Staging-Tabellen füllen</w:t>
        </w:r>
        <w:r>
          <w:rPr>
            <w:noProof/>
            <w:webHidden/>
          </w:rPr>
          <w:tab/>
        </w:r>
        <w:r>
          <w:rPr>
            <w:noProof/>
            <w:webHidden/>
          </w:rPr>
          <w:fldChar w:fldCharType="begin"/>
        </w:r>
        <w:r>
          <w:rPr>
            <w:noProof/>
            <w:webHidden/>
          </w:rPr>
          <w:instrText xml:space="preserve"> PAGEREF _Toc52221289 \h </w:instrText>
        </w:r>
        <w:r>
          <w:rPr>
            <w:noProof/>
            <w:webHidden/>
          </w:rPr>
        </w:r>
        <w:r>
          <w:rPr>
            <w:noProof/>
            <w:webHidden/>
          </w:rPr>
          <w:fldChar w:fldCharType="separate"/>
        </w:r>
        <w:r>
          <w:rPr>
            <w:noProof/>
            <w:webHidden/>
          </w:rPr>
          <w:t>12</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0" w:history="1">
        <w:r w:rsidRPr="00932E96">
          <w:rPr>
            <w:rStyle w:val="Hyperlink"/>
            <w:noProof/>
          </w:rPr>
          <w:t>6.4</w:t>
        </w:r>
        <w:r>
          <w:rPr>
            <w:rFonts w:asciiTheme="minorHAnsi" w:eastAsiaTheme="minorEastAsia" w:hAnsiTheme="minorHAnsi" w:cstheme="minorBidi"/>
            <w:noProof/>
            <w:sz w:val="22"/>
            <w:szCs w:val="22"/>
          </w:rPr>
          <w:tab/>
        </w:r>
        <w:r w:rsidRPr="00932E96">
          <w:rPr>
            <w:rStyle w:val="Hyperlink"/>
            <w:noProof/>
          </w:rPr>
          <w:t>Migration vorbereiten und simulieren</w:t>
        </w:r>
        <w:r>
          <w:rPr>
            <w:noProof/>
            <w:webHidden/>
          </w:rPr>
          <w:tab/>
        </w:r>
        <w:r>
          <w:rPr>
            <w:noProof/>
            <w:webHidden/>
          </w:rPr>
          <w:fldChar w:fldCharType="begin"/>
        </w:r>
        <w:r>
          <w:rPr>
            <w:noProof/>
            <w:webHidden/>
          </w:rPr>
          <w:instrText xml:space="preserve"> PAGEREF _Toc52221290 \h </w:instrText>
        </w:r>
        <w:r>
          <w:rPr>
            <w:noProof/>
            <w:webHidden/>
          </w:rPr>
        </w:r>
        <w:r>
          <w:rPr>
            <w:noProof/>
            <w:webHidden/>
          </w:rPr>
          <w:fldChar w:fldCharType="separate"/>
        </w:r>
        <w:r>
          <w:rPr>
            <w:noProof/>
            <w:webHidden/>
          </w:rPr>
          <w:t>14</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1" w:history="1">
        <w:r w:rsidRPr="00932E96">
          <w:rPr>
            <w:rStyle w:val="Hyperlink"/>
            <w:noProof/>
          </w:rPr>
          <w:t>6.5</w:t>
        </w:r>
        <w:r>
          <w:rPr>
            <w:rFonts w:asciiTheme="minorHAnsi" w:eastAsiaTheme="minorEastAsia" w:hAnsiTheme="minorHAnsi" w:cstheme="minorBidi"/>
            <w:noProof/>
            <w:sz w:val="22"/>
            <w:szCs w:val="22"/>
          </w:rPr>
          <w:tab/>
        </w:r>
        <w:r w:rsidRPr="00932E96">
          <w:rPr>
            <w:rStyle w:val="Hyperlink"/>
            <w:noProof/>
          </w:rPr>
          <w:t>Daten in das Zielsystem migrieren</w:t>
        </w:r>
        <w:r>
          <w:rPr>
            <w:noProof/>
            <w:webHidden/>
          </w:rPr>
          <w:tab/>
        </w:r>
        <w:r>
          <w:rPr>
            <w:noProof/>
            <w:webHidden/>
          </w:rPr>
          <w:fldChar w:fldCharType="begin"/>
        </w:r>
        <w:r>
          <w:rPr>
            <w:noProof/>
            <w:webHidden/>
          </w:rPr>
          <w:instrText xml:space="preserve"> PAGEREF _Toc52221291 \h </w:instrText>
        </w:r>
        <w:r>
          <w:rPr>
            <w:noProof/>
            <w:webHidden/>
          </w:rPr>
        </w:r>
        <w:r>
          <w:rPr>
            <w:noProof/>
            <w:webHidden/>
          </w:rPr>
          <w:fldChar w:fldCharType="separate"/>
        </w:r>
        <w:r>
          <w:rPr>
            <w:noProof/>
            <w:webHidden/>
          </w:rPr>
          <w:t>16</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2" w:history="1">
        <w:r w:rsidRPr="00932E96">
          <w:rPr>
            <w:rStyle w:val="Hyperlink"/>
            <w:noProof/>
          </w:rPr>
          <w:t>6.6</w:t>
        </w:r>
        <w:r>
          <w:rPr>
            <w:rFonts w:asciiTheme="minorHAnsi" w:eastAsiaTheme="minorEastAsia" w:hAnsiTheme="minorHAnsi" w:cstheme="minorBidi"/>
            <w:noProof/>
            <w:sz w:val="22"/>
            <w:szCs w:val="22"/>
          </w:rPr>
          <w:tab/>
        </w:r>
        <w:r w:rsidRPr="00932E96">
          <w:rPr>
            <w:rStyle w:val="Hyperlink"/>
            <w:noProof/>
          </w:rPr>
          <w:t>Importierte Daten validieren</w:t>
        </w:r>
        <w:r>
          <w:rPr>
            <w:noProof/>
            <w:webHidden/>
          </w:rPr>
          <w:tab/>
        </w:r>
        <w:r>
          <w:rPr>
            <w:noProof/>
            <w:webHidden/>
          </w:rPr>
          <w:fldChar w:fldCharType="begin"/>
        </w:r>
        <w:r>
          <w:rPr>
            <w:noProof/>
            <w:webHidden/>
          </w:rPr>
          <w:instrText xml:space="preserve"> PAGEREF _Toc52221292 \h </w:instrText>
        </w:r>
        <w:r>
          <w:rPr>
            <w:noProof/>
            <w:webHidden/>
          </w:rPr>
        </w:r>
        <w:r>
          <w:rPr>
            <w:noProof/>
            <w:webHidden/>
          </w:rPr>
          <w:fldChar w:fldCharType="separate"/>
        </w:r>
        <w:r>
          <w:rPr>
            <w:noProof/>
            <w:webHidden/>
          </w:rPr>
          <w:t>17</w:t>
        </w:r>
        <w:r>
          <w:rPr>
            <w:noProof/>
            <w:webHidden/>
          </w:rPr>
          <w:fldChar w:fldCharType="end"/>
        </w:r>
      </w:hyperlink>
    </w:p>
    <w:p w:rsidR="004269C9" w:rsidRDefault="004269C9">
      <w:pPr>
        <w:pStyle w:val="TOC1"/>
        <w:rPr>
          <w:rFonts w:asciiTheme="minorHAnsi" w:eastAsiaTheme="minorEastAsia" w:hAnsiTheme="minorHAnsi" w:cstheme="minorBidi"/>
          <w:noProof/>
          <w:sz w:val="22"/>
          <w:szCs w:val="22"/>
        </w:rPr>
      </w:pPr>
      <w:hyperlink w:anchor="_Toc52221293" w:history="1">
        <w:r w:rsidRPr="00932E96">
          <w:rPr>
            <w:rStyle w:val="Hyperlink"/>
            <w:noProof/>
          </w:rPr>
          <w:t>7</w:t>
        </w:r>
        <w:r>
          <w:rPr>
            <w:rFonts w:asciiTheme="minorHAnsi" w:eastAsiaTheme="minorEastAsia" w:hAnsiTheme="minorHAnsi" w:cstheme="minorBidi"/>
            <w:noProof/>
            <w:sz w:val="22"/>
            <w:szCs w:val="22"/>
          </w:rPr>
          <w:tab/>
        </w:r>
        <w:r w:rsidRPr="00932E96">
          <w:rPr>
            <w:rStyle w:val="Hyperlink"/>
            <w:noProof/>
          </w:rPr>
          <w:t>Anhang</w:t>
        </w:r>
        <w:r>
          <w:rPr>
            <w:noProof/>
            <w:webHidden/>
          </w:rPr>
          <w:tab/>
        </w:r>
        <w:r>
          <w:rPr>
            <w:noProof/>
            <w:webHidden/>
          </w:rPr>
          <w:fldChar w:fldCharType="begin"/>
        </w:r>
        <w:r>
          <w:rPr>
            <w:noProof/>
            <w:webHidden/>
          </w:rPr>
          <w:instrText xml:space="preserve"> PAGEREF _Toc52221293 \h </w:instrText>
        </w:r>
        <w:r>
          <w:rPr>
            <w:noProof/>
            <w:webHidden/>
          </w:rPr>
        </w:r>
        <w:r>
          <w:rPr>
            <w:noProof/>
            <w:webHidden/>
          </w:rPr>
          <w:fldChar w:fldCharType="separate"/>
        </w:r>
        <w:r>
          <w:rPr>
            <w:noProof/>
            <w:webHidden/>
          </w:rPr>
          <w:t>19</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4" w:history="1">
        <w:r w:rsidRPr="00932E96">
          <w:rPr>
            <w:rStyle w:val="Hyperlink"/>
            <w:noProof/>
          </w:rPr>
          <w:t>7.1</w:t>
        </w:r>
        <w:r>
          <w:rPr>
            <w:rFonts w:asciiTheme="minorHAnsi" w:eastAsiaTheme="minorEastAsia" w:hAnsiTheme="minorHAnsi" w:cstheme="minorBidi"/>
            <w:noProof/>
            <w:sz w:val="22"/>
            <w:szCs w:val="22"/>
          </w:rPr>
          <w:tab/>
        </w:r>
        <w:r w:rsidRPr="00932E96">
          <w:rPr>
            <w:rStyle w:val="Hyperlink"/>
            <w:noProof/>
          </w:rPr>
          <w:t>FAQs</w:t>
        </w:r>
        <w:r>
          <w:rPr>
            <w:noProof/>
            <w:webHidden/>
          </w:rPr>
          <w:tab/>
        </w:r>
        <w:r>
          <w:rPr>
            <w:noProof/>
            <w:webHidden/>
          </w:rPr>
          <w:fldChar w:fldCharType="begin"/>
        </w:r>
        <w:r>
          <w:rPr>
            <w:noProof/>
            <w:webHidden/>
          </w:rPr>
          <w:instrText xml:space="preserve"> PAGEREF _Toc52221294 \h </w:instrText>
        </w:r>
        <w:r>
          <w:rPr>
            <w:noProof/>
            <w:webHidden/>
          </w:rPr>
        </w:r>
        <w:r>
          <w:rPr>
            <w:noProof/>
            <w:webHidden/>
          </w:rPr>
          <w:fldChar w:fldCharType="separate"/>
        </w:r>
        <w:r>
          <w:rPr>
            <w:noProof/>
            <w:webHidden/>
          </w:rPr>
          <w:t>19</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5" w:history="1">
        <w:r w:rsidRPr="00932E96">
          <w:rPr>
            <w:rStyle w:val="Hyperlink"/>
            <w:noProof/>
          </w:rPr>
          <w:t>7.2</w:t>
        </w:r>
        <w:r>
          <w:rPr>
            <w:rFonts w:asciiTheme="minorHAnsi" w:eastAsiaTheme="minorEastAsia" w:hAnsiTheme="minorHAnsi" w:cstheme="minorBidi"/>
            <w:noProof/>
            <w:sz w:val="22"/>
            <w:szCs w:val="22"/>
          </w:rPr>
          <w:tab/>
        </w:r>
        <w:r w:rsidRPr="00932E96">
          <w:rPr>
            <w:rStyle w:val="Hyperlink"/>
            <w:noProof/>
          </w:rPr>
          <w:t>Allgemeine Themen und Einschränkungen</w:t>
        </w:r>
        <w:r>
          <w:rPr>
            <w:noProof/>
            <w:webHidden/>
          </w:rPr>
          <w:tab/>
        </w:r>
        <w:r>
          <w:rPr>
            <w:noProof/>
            <w:webHidden/>
          </w:rPr>
          <w:fldChar w:fldCharType="begin"/>
        </w:r>
        <w:r>
          <w:rPr>
            <w:noProof/>
            <w:webHidden/>
          </w:rPr>
          <w:instrText xml:space="preserve"> PAGEREF _Toc52221295 \h </w:instrText>
        </w:r>
        <w:r>
          <w:rPr>
            <w:noProof/>
            <w:webHidden/>
          </w:rPr>
        </w:r>
        <w:r>
          <w:rPr>
            <w:noProof/>
            <w:webHidden/>
          </w:rPr>
          <w:fldChar w:fldCharType="separate"/>
        </w:r>
        <w:r>
          <w:rPr>
            <w:noProof/>
            <w:webHidden/>
          </w:rPr>
          <w:t>19</w:t>
        </w:r>
        <w:r>
          <w:rPr>
            <w:noProof/>
            <w:webHidden/>
          </w:rPr>
          <w:fldChar w:fldCharType="end"/>
        </w:r>
      </w:hyperlink>
    </w:p>
    <w:p w:rsidR="004269C9" w:rsidRDefault="004269C9">
      <w:pPr>
        <w:pStyle w:val="TOC3"/>
        <w:rPr>
          <w:rFonts w:asciiTheme="minorHAnsi" w:eastAsiaTheme="minorEastAsia" w:hAnsiTheme="minorHAnsi" w:cstheme="minorBidi"/>
          <w:noProof/>
          <w:sz w:val="22"/>
          <w:szCs w:val="22"/>
        </w:rPr>
      </w:pPr>
      <w:hyperlink w:anchor="_Toc52221296" w:history="1">
        <w:r w:rsidRPr="00932E96">
          <w:rPr>
            <w:rStyle w:val="Hyperlink"/>
            <w:noProof/>
          </w:rPr>
          <w:t>7.2.1</w:t>
        </w:r>
        <w:r>
          <w:rPr>
            <w:rFonts w:asciiTheme="minorHAnsi" w:eastAsiaTheme="minorEastAsia" w:hAnsiTheme="minorHAnsi" w:cstheme="minorBidi"/>
            <w:noProof/>
            <w:sz w:val="22"/>
            <w:szCs w:val="22"/>
          </w:rPr>
          <w:tab/>
        </w:r>
        <w:r w:rsidRPr="00932E96">
          <w:rPr>
            <w:rStyle w:val="Hyperlink"/>
            <w:noProof/>
          </w:rPr>
          <w:t>Umrechnung von Mengeneinheiten</w:t>
        </w:r>
        <w:r>
          <w:rPr>
            <w:noProof/>
            <w:webHidden/>
          </w:rPr>
          <w:tab/>
        </w:r>
        <w:r>
          <w:rPr>
            <w:noProof/>
            <w:webHidden/>
          </w:rPr>
          <w:fldChar w:fldCharType="begin"/>
        </w:r>
        <w:r>
          <w:rPr>
            <w:noProof/>
            <w:webHidden/>
          </w:rPr>
          <w:instrText xml:space="preserve"> PAGEREF _Toc52221296 \h </w:instrText>
        </w:r>
        <w:r>
          <w:rPr>
            <w:noProof/>
            <w:webHidden/>
          </w:rPr>
        </w:r>
        <w:r>
          <w:rPr>
            <w:noProof/>
            <w:webHidden/>
          </w:rPr>
          <w:fldChar w:fldCharType="separate"/>
        </w:r>
        <w:r>
          <w:rPr>
            <w:noProof/>
            <w:webHidden/>
          </w:rPr>
          <w:t>19</w:t>
        </w:r>
        <w:r>
          <w:rPr>
            <w:noProof/>
            <w:webHidden/>
          </w:rPr>
          <w:fldChar w:fldCharType="end"/>
        </w:r>
      </w:hyperlink>
    </w:p>
    <w:p w:rsidR="004269C9" w:rsidRDefault="004269C9">
      <w:pPr>
        <w:pStyle w:val="TOC3"/>
        <w:rPr>
          <w:rFonts w:asciiTheme="minorHAnsi" w:eastAsiaTheme="minorEastAsia" w:hAnsiTheme="minorHAnsi" w:cstheme="minorBidi"/>
          <w:noProof/>
          <w:sz w:val="22"/>
          <w:szCs w:val="22"/>
        </w:rPr>
      </w:pPr>
      <w:hyperlink w:anchor="_Toc52221297" w:history="1">
        <w:r w:rsidRPr="00932E96">
          <w:rPr>
            <w:rStyle w:val="Hyperlink"/>
            <w:noProof/>
          </w:rPr>
          <w:t>7.2.2</w:t>
        </w:r>
        <w:r>
          <w:rPr>
            <w:rFonts w:asciiTheme="minorHAnsi" w:eastAsiaTheme="minorEastAsia" w:hAnsiTheme="minorHAnsi" w:cstheme="minorBidi"/>
            <w:noProof/>
            <w:sz w:val="22"/>
            <w:szCs w:val="22"/>
          </w:rPr>
          <w:tab/>
        </w:r>
        <w:r w:rsidRPr="00932E96">
          <w:rPr>
            <w:rStyle w:val="Hyperlink"/>
            <w:noProof/>
          </w:rPr>
          <w:t>ALE/IDoc-Verteilung nach der Datenmigration</w:t>
        </w:r>
        <w:r>
          <w:rPr>
            <w:noProof/>
            <w:webHidden/>
          </w:rPr>
          <w:tab/>
        </w:r>
        <w:r>
          <w:rPr>
            <w:noProof/>
            <w:webHidden/>
          </w:rPr>
          <w:fldChar w:fldCharType="begin"/>
        </w:r>
        <w:r>
          <w:rPr>
            <w:noProof/>
            <w:webHidden/>
          </w:rPr>
          <w:instrText xml:space="preserve"> PAGEREF _Toc52221297 \h </w:instrText>
        </w:r>
        <w:r>
          <w:rPr>
            <w:noProof/>
            <w:webHidden/>
          </w:rPr>
        </w:r>
        <w:r>
          <w:rPr>
            <w:noProof/>
            <w:webHidden/>
          </w:rPr>
          <w:fldChar w:fldCharType="separate"/>
        </w:r>
        <w:r>
          <w:rPr>
            <w:noProof/>
            <w:webHidden/>
          </w:rPr>
          <w:t>19</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298" w:history="1">
        <w:r w:rsidRPr="00932E96">
          <w:rPr>
            <w:rStyle w:val="Hyperlink"/>
            <w:noProof/>
          </w:rPr>
          <w:t>7.3</w:t>
        </w:r>
        <w:r>
          <w:rPr>
            <w:rFonts w:asciiTheme="minorHAnsi" w:eastAsiaTheme="minorEastAsia" w:hAnsiTheme="minorHAnsi" w:cstheme="minorBidi"/>
            <w:noProof/>
            <w:sz w:val="22"/>
            <w:szCs w:val="22"/>
          </w:rPr>
          <w:tab/>
        </w:r>
        <w:r w:rsidRPr="00932E96">
          <w:rPr>
            <w:rStyle w:val="Hyperlink"/>
            <w:noProof/>
          </w:rPr>
          <w:t>Rechnungswesen</w:t>
        </w:r>
        <w:r>
          <w:rPr>
            <w:noProof/>
            <w:webHidden/>
          </w:rPr>
          <w:tab/>
        </w:r>
        <w:r>
          <w:rPr>
            <w:noProof/>
            <w:webHidden/>
          </w:rPr>
          <w:fldChar w:fldCharType="begin"/>
        </w:r>
        <w:r>
          <w:rPr>
            <w:noProof/>
            <w:webHidden/>
          </w:rPr>
          <w:instrText xml:space="preserve"> PAGEREF _Toc52221298 \h </w:instrText>
        </w:r>
        <w:r>
          <w:rPr>
            <w:noProof/>
            <w:webHidden/>
          </w:rPr>
        </w:r>
        <w:r>
          <w:rPr>
            <w:noProof/>
            <w:webHidden/>
          </w:rPr>
          <w:fldChar w:fldCharType="separate"/>
        </w:r>
        <w:r>
          <w:rPr>
            <w:noProof/>
            <w:webHidden/>
          </w:rPr>
          <w:t>20</w:t>
        </w:r>
        <w:r>
          <w:rPr>
            <w:noProof/>
            <w:webHidden/>
          </w:rPr>
          <w:fldChar w:fldCharType="end"/>
        </w:r>
      </w:hyperlink>
    </w:p>
    <w:p w:rsidR="004269C9" w:rsidRDefault="004269C9">
      <w:pPr>
        <w:pStyle w:val="TOC3"/>
        <w:rPr>
          <w:rFonts w:asciiTheme="minorHAnsi" w:eastAsiaTheme="minorEastAsia" w:hAnsiTheme="minorHAnsi" w:cstheme="minorBidi"/>
          <w:noProof/>
          <w:sz w:val="22"/>
          <w:szCs w:val="22"/>
        </w:rPr>
      </w:pPr>
      <w:hyperlink w:anchor="_Toc52221299" w:history="1">
        <w:r w:rsidRPr="00932E96">
          <w:rPr>
            <w:rStyle w:val="Hyperlink"/>
            <w:noProof/>
          </w:rPr>
          <w:t>7.3.1</w:t>
        </w:r>
        <w:r>
          <w:rPr>
            <w:rFonts w:asciiTheme="minorHAnsi" w:eastAsiaTheme="minorEastAsia" w:hAnsiTheme="minorHAnsi" w:cstheme="minorBidi"/>
            <w:noProof/>
            <w:sz w:val="22"/>
            <w:szCs w:val="22"/>
          </w:rPr>
          <w:tab/>
        </w:r>
        <w:r w:rsidRPr="00932E96">
          <w:rPr>
            <w:rStyle w:val="Hyperlink"/>
            <w:rFonts w:ascii="BentonSans Book Italic" w:hAnsi="BentonSans Book Italic"/>
            <w:noProof/>
          </w:rPr>
          <w:t>Einstellungen für die Altdatenübernahme definieren</w:t>
        </w:r>
        <w:r w:rsidRPr="00932E96">
          <w:rPr>
            <w:rStyle w:val="Hyperlink"/>
            <w:rFonts w:ascii="Courier New" w:hAnsi="Courier New"/>
            <w:noProof/>
          </w:rPr>
          <w:t>(FINS_MIG_CTRL_1)</w:t>
        </w:r>
        <w:r>
          <w:rPr>
            <w:noProof/>
            <w:webHidden/>
          </w:rPr>
          <w:tab/>
        </w:r>
        <w:r>
          <w:rPr>
            <w:noProof/>
            <w:webHidden/>
          </w:rPr>
          <w:fldChar w:fldCharType="begin"/>
        </w:r>
        <w:r>
          <w:rPr>
            <w:noProof/>
            <w:webHidden/>
          </w:rPr>
          <w:instrText xml:space="preserve"> PAGEREF _Toc52221299 \h </w:instrText>
        </w:r>
        <w:r>
          <w:rPr>
            <w:noProof/>
            <w:webHidden/>
          </w:rPr>
        </w:r>
        <w:r>
          <w:rPr>
            <w:noProof/>
            <w:webHidden/>
          </w:rPr>
          <w:fldChar w:fldCharType="separate"/>
        </w:r>
        <w:r>
          <w:rPr>
            <w:noProof/>
            <w:webHidden/>
          </w:rPr>
          <w:t>20</w:t>
        </w:r>
        <w:r>
          <w:rPr>
            <w:noProof/>
            <w:webHidden/>
          </w:rPr>
          <w:fldChar w:fldCharType="end"/>
        </w:r>
      </w:hyperlink>
    </w:p>
    <w:p w:rsidR="004269C9" w:rsidRDefault="004269C9">
      <w:pPr>
        <w:pStyle w:val="TOC2"/>
        <w:rPr>
          <w:rFonts w:asciiTheme="minorHAnsi" w:eastAsiaTheme="minorEastAsia" w:hAnsiTheme="minorHAnsi" w:cstheme="minorBidi"/>
          <w:noProof/>
          <w:sz w:val="22"/>
          <w:szCs w:val="22"/>
        </w:rPr>
      </w:pPr>
      <w:hyperlink w:anchor="_Toc52221300" w:history="1">
        <w:r w:rsidRPr="00932E96">
          <w:rPr>
            <w:rStyle w:val="Hyperlink"/>
            <w:noProof/>
          </w:rPr>
          <w:t>7.4</w:t>
        </w:r>
        <w:r>
          <w:rPr>
            <w:rFonts w:asciiTheme="minorHAnsi" w:eastAsiaTheme="minorEastAsia" w:hAnsiTheme="minorHAnsi" w:cstheme="minorBidi"/>
            <w:noProof/>
            <w:sz w:val="22"/>
            <w:szCs w:val="22"/>
          </w:rPr>
          <w:tab/>
        </w:r>
        <w:r w:rsidRPr="00932E96">
          <w:rPr>
            <w:rStyle w:val="Hyperlink"/>
            <w:noProof/>
          </w:rPr>
          <w:t>Logistik</w:t>
        </w:r>
        <w:r>
          <w:rPr>
            <w:noProof/>
            <w:webHidden/>
          </w:rPr>
          <w:tab/>
        </w:r>
        <w:r>
          <w:rPr>
            <w:noProof/>
            <w:webHidden/>
          </w:rPr>
          <w:fldChar w:fldCharType="begin"/>
        </w:r>
        <w:r>
          <w:rPr>
            <w:noProof/>
            <w:webHidden/>
          </w:rPr>
          <w:instrText xml:space="preserve"> PAGEREF _Toc52221300 \h </w:instrText>
        </w:r>
        <w:r>
          <w:rPr>
            <w:noProof/>
            <w:webHidden/>
          </w:rPr>
        </w:r>
        <w:r>
          <w:rPr>
            <w:noProof/>
            <w:webHidden/>
          </w:rPr>
          <w:fldChar w:fldCharType="separate"/>
        </w:r>
        <w:r>
          <w:rPr>
            <w:noProof/>
            <w:webHidden/>
          </w:rPr>
          <w:t>21</w:t>
        </w:r>
        <w:r>
          <w:rPr>
            <w:noProof/>
            <w:webHidden/>
          </w:rPr>
          <w:fldChar w:fldCharType="end"/>
        </w:r>
      </w:hyperlink>
    </w:p>
    <w:p w:rsidR="004269C9" w:rsidRDefault="004269C9" w:rsidP="007D4F79">
      <w:pPr>
        <w:tabs>
          <w:tab w:val="right" w:leader="dot" w:pos="14317"/>
        </w:tabs>
        <w:rPr>
          <w:rFonts w:ascii="BentonSans Bold" w:hAnsi="BentonSans Bold"/>
        </w:rPr>
      </w:pPr>
      <w:r>
        <w:rPr>
          <w:rFonts w:ascii="BentonSans Bold" w:hAnsi="BentonSans Bold"/>
        </w:rPr>
        <w:fldChar w:fldCharType="end"/>
      </w:r>
    </w:p>
    <w:p w:rsidR="004269C9" w:rsidRPr="007D4F79" w:rsidRDefault="004269C9" w:rsidP="007D4F79">
      <w:pPr>
        <w:spacing w:after="200" w:line="276" w:lineRule="auto"/>
        <w:rPr>
          <w:rFonts w:ascii="BentonSans Bold" w:hAnsi="BentonSans Bold"/>
        </w:rPr>
      </w:pPr>
    </w:p>
    <w:p w:rsidR="00EE57DB" w:rsidRDefault="004269C9">
      <w:pPr>
        <w:pStyle w:val="Heading1"/>
      </w:pPr>
      <w:bookmarkStart w:id="3" w:name="_Toc52221278"/>
      <w:r>
        <w:lastRenderedPageBreak/>
        <w:t>Verwendungszweck</w:t>
      </w:r>
      <w:bookmarkEnd w:id="0"/>
      <w:bookmarkEnd w:id="3"/>
    </w:p>
    <w:p w:rsidR="004269C9" w:rsidRDefault="004269C9">
      <w:r>
        <w:t xml:space="preserve">SAP-S/4HANA-Kunden können die Vorteile einer Migration </w:t>
      </w:r>
      <w:r>
        <w:t>über einen Staging-Ansatz nutzen, der in SAP S/4HANA integriert ist, und das SAP-S/4HANA-Migrationscockpit zusammen mit einer Reihe von vordefinierten Datenmigrationsobjekten verwenden.</w:t>
      </w:r>
    </w:p>
    <w:p w:rsidR="004269C9" w:rsidRDefault="004269C9">
      <w:r>
        <w:t>Mit der Option "Lokales SAP-S/4HANA-Datenbankschema verwenden" generi</w:t>
      </w:r>
      <w:r>
        <w:t>ert das SAP-S/4HANA-Migrationscockpit die Staging-Tabellen im lokalen ABAP-Schema von SAP S/4HANA.</w:t>
      </w:r>
    </w:p>
    <w:p w:rsidR="004269C9" w:rsidRDefault="004269C9">
      <w:r>
        <w:t>Mit der Option "Remote-SAP-HANA-Datenbankschema" muss eine entsprechende Verbindung zu einem entfernten SAP-HANA-System angegeben werden. Das SAP-S/4HANA-Mi</w:t>
      </w:r>
      <w:r>
        <w:t>grationscockpit generiert die Staging-Tabellen dort.</w:t>
      </w:r>
    </w:p>
    <w:p w:rsidR="00EE57DB" w:rsidRDefault="004269C9">
      <w:r>
        <w:t>Kunden, die die Staging-Tabellen mithilfe Ihrer bevorzugten Tools füllen möchten, wählen Sie die Option "Remote-SAP-HANA-Datenbank" und geben eine gültige Datenbankverbindung zum Staging-System ein, ode</w:t>
      </w:r>
      <w:r>
        <w:t>r wählen Sie eine Datenbankverbindung aus der Liste der Suchhilfe aus.</w:t>
      </w:r>
    </w:p>
    <w:p w:rsidR="00EE57DB" w:rsidRDefault="004269C9">
      <w:r>
        <w:t>Dieses Dokument enthält eine detaillierte Ablaufbeschreibung, anhand deren der Umfangsbestandteil nach der Lösungsaktivierung getestet werden kann; außerdem bildet es den vordefinierten</w:t>
      </w:r>
      <w:r>
        <w:t xml:space="preserve"> Umfang der Lösung ab. Jeder Prozessschritt, Report oder Bestandteil wird in einem eigenen Abschnitt beschrieben, in dem die Interaktionen im System (Testschritte) tabellarisch dargestellt sind. Schritte, die nicht im Prozessumfang enthalten sind, aber zu </w:t>
      </w:r>
      <w:r>
        <w:t>Testzwecken benötigt werden, sind entsprechend gekennzeichnet. Projektspezifische Schritte sind zu ergänzen.</w:t>
      </w:r>
    </w:p>
    <w:p w:rsidR="00EE57DB" w:rsidRDefault="004269C9">
      <w:r>
        <w:t>Gemäß der Datenschutzgesetzgebung ist es eventuell erforderlich, dass personenbezogene Daten gelöscht werden, sobald sie ihren ursprünglich festgel</w:t>
      </w:r>
      <w:r>
        <w:t>egten Zweck erfüllt haben und keinen weiteren gesetzlichen Aufbewahrungsvorschriften unterliegen. Wenn in Ihrem Fall Datenschutzgesetze gelten, könnte die Migration personenbezogener Daten, die hätten gelöscht werden sollen, als Verarbeitung personenbezoge</w:t>
      </w:r>
      <w:r>
        <w:t>ner Daten ohne gesetzlich gerechtfertigten Zweck angesehen werden.</w:t>
      </w:r>
    </w:p>
    <w:p w:rsidR="004269C9" w:rsidRDefault="004269C9">
      <w:r>
        <w:t>Migrationsobjekte werden für die initiale Migration Ihrer Daten in Ihr SAP-S/4HANA- oder SAP-S/4HANA-Cloud-System erstellt. Das heißt, Sie können mit einem Migrationsobjekt Daten anlegen, a</w:t>
      </w:r>
      <w:r>
        <w:t>ber keine vorhandenen Daten ändern oder aktualisieren.</w:t>
      </w:r>
    </w:p>
    <w:p w:rsidR="00EE57DB" w:rsidRDefault="004269C9">
      <w:r>
        <w:t>Für einige Migrationsobjekte sind Migrationsobjekte vom Typ "Erweitern" verfügbar, mit denen Sie vorhandene Daten auf andere Organisationsebenen erweitern können. Wenn Sie vorhandene Daten ändern oder</w:t>
      </w:r>
      <w:r>
        <w:t xml:space="preserve"> aktualisieren möchten, verwenden Sie die entsprechenden Pflege-Apps (für alle Business-Objekte verfügbar) oder Massenverarbeitungs-Apps (nur für ausgewählte Business-Objekte verfügbar). Hinweis: Diese Apps liegen nicht in der Verantwortung der Datenmigrat</w:t>
      </w:r>
      <w:r>
        <w:t>ionsentwicklung.</w:t>
      </w:r>
    </w:p>
    <w:p w:rsidR="00EE57DB" w:rsidRDefault="004269C9">
      <w:r>
        <w:t xml:space="preserve">Die neuesten Informationen zum SAP-S/4HANA-Migrationscockpit finden Sie im SAP-Hinweis </w:t>
      </w:r>
      <w:hyperlink r:id="rId7" w:history="1">
        <w:r>
          <w:rPr>
            <w:rStyle w:val="underline"/>
          </w:rPr>
          <w:t>2538700</w:t>
        </w:r>
      </w:hyperlink>
      <w:r>
        <w:t xml:space="preserve"> – Sammelhinweis und FAQ zum SAP-S/4HANA-Migrationscockpit – Datei/Staging (Cl</w:t>
      </w:r>
      <w:r>
        <w:t>oud/SAPSCORE)</w:t>
      </w:r>
    </w:p>
    <w:p w:rsidR="00EE57DB" w:rsidRDefault="004269C9">
      <w:pPr>
        <w:pStyle w:val="Heading1"/>
      </w:pPr>
      <w:bookmarkStart w:id="4" w:name="unique_2"/>
      <w:bookmarkStart w:id="5" w:name="_Toc52221279"/>
      <w:r>
        <w:lastRenderedPageBreak/>
        <w:t>Voraussetzungen</w:t>
      </w:r>
      <w:bookmarkEnd w:id="4"/>
      <w:bookmarkEnd w:id="5"/>
    </w:p>
    <w:p w:rsidR="00EE57DB" w:rsidRDefault="004269C9">
      <w:r>
        <w:t>In diesem Abschnitt sind alle Voraussetzungen für den Test hinsichtlich System, Benutzer, Stammdaten, Organisationsdaten, sonstige Testdaten und Voraussetzungen zusammengefasst.</w:t>
      </w:r>
    </w:p>
    <w:p w:rsidR="00EE57DB" w:rsidRDefault="004269C9">
      <w:pPr>
        <w:pStyle w:val="Heading2"/>
      </w:pPr>
      <w:bookmarkStart w:id="6" w:name="unique_3"/>
      <w:bookmarkStart w:id="7" w:name="_Toc52221280"/>
      <w:r>
        <w:t>Systemzugriff</w:t>
      </w:r>
      <w:bookmarkEnd w:id="6"/>
      <w:bookmarkEnd w:id="7"/>
    </w:p>
    <w:tbl>
      <w:tblPr>
        <w:tblStyle w:val="SAPStandardTable"/>
        <w:tblW w:w="0" w:type="auto"/>
        <w:tblLook w:val="0620" w:firstRow="1" w:lastRow="0" w:firstColumn="0" w:lastColumn="0" w:noHBand="1" w:noVBand="1"/>
      </w:tblPr>
      <w:tblGrid>
        <w:gridCol w:w="857"/>
        <w:gridCol w:w="13314"/>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System</w:t>
            </w:r>
          </w:p>
        </w:tc>
        <w:tc>
          <w:tcPr>
            <w:tcW w:w="0" w:type="auto"/>
          </w:tcPr>
          <w:p w:rsidR="00EE57DB" w:rsidRDefault="004269C9">
            <w:pPr>
              <w:pStyle w:val="SAPTableHeader"/>
            </w:pPr>
            <w:r>
              <w:t>Details</w:t>
            </w:r>
          </w:p>
        </w:tc>
      </w:tr>
      <w:tr w:rsidR="00EE57DB" w:rsidTr="004269C9">
        <w:tc>
          <w:tcPr>
            <w:tcW w:w="0" w:type="auto"/>
          </w:tcPr>
          <w:p w:rsidR="00EE57DB" w:rsidRDefault="004269C9">
            <w:r>
              <w:t>System</w:t>
            </w:r>
          </w:p>
        </w:tc>
        <w:tc>
          <w:tcPr>
            <w:tcW w:w="0" w:type="auto"/>
          </w:tcPr>
          <w:p w:rsidR="00EE57DB" w:rsidRDefault="004269C9">
            <w:r>
              <w:t xml:space="preserve">Zugriff </w:t>
            </w:r>
            <w:r>
              <w:t>möglich über SAP Fiori Launchpad. Ihr Systemadministrator stellt Ihnen die URL für den Zugriff auf die verschiedenen Apps zur Verfügung, die Ihrer Rolle zugeordnet sind.</w:t>
            </w:r>
          </w:p>
        </w:tc>
      </w:tr>
    </w:tbl>
    <w:p w:rsidR="00EE57DB" w:rsidRDefault="00EE57DB"/>
    <w:p w:rsidR="00EE57DB" w:rsidRDefault="004269C9">
      <w:pPr>
        <w:pStyle w:val="Heading2"/>
      </w:pPr>
      <w:bookmarkStart w:id="8" w:name="d2e116"/>
      <w:bookmarkStart w:id="9" w:name="_Toc52221281"/>
      <w:r>
        <w:t>Rollen</w:t>
      </w:r>
      <w:bookmarkEnd w:id="8"/>
      <w:bookmarkEnd w:id="9"/>
    </w:p>
    <w:p w:rsidR="00EE57DB" w:rsidRDefault="004269C9">
      <w:pPr>
        <w:pStyle w:val="Heading3"/>
      </w:pPr>
      <w:bookmarkStart w:id="10" w:name="unique_4"/>
      <w:bookmarkStart w:id="11" w:name="_Toc52221282"/>
      <w:r>
        <w:t>Technische Rollen</w:t>
      </w:r>
      <w:bookmarkEnd w:id="10"/>
      <w:bookmarkEnd w:id="11"/>
    </w:p>
    <w:p w:rsidR="004269C9" w:rsidRDefault="004269C9">
      <w:r>
        <w:t>Erforderliche Standardrollen</w:t>
      </w:r>
    </w:p>
    <w:p w:rsidR="00EE57DB" w:rsidRDefault="004269C9">
      <w:r>
        <w:t>Greifen Sie mit der folgenden</w:t>
      </w:r>
      <w:r>
        <w:t xml:space="preserve"> Standardrolle auf die Apps </w:t>
      </w:r>
      <w:r>
        <w:rPr>
          <w:rStyle w:val="SAPScreenElement"/>
        </w:rPr>
        <w:t>Daten migrieren</w:t>
      </w:r>
      <w:r>
        <w:rPr>
          <w:rStyle w:val="SAPMonospace"/>
        </w:rPr>
        <w:t>(F3473)</w:t>
      </w:r>
      <w:r>
        <w:t xml:space="preserve">, </w:t>
      </w:r>
      <w:r>
        <w:rPr>
          <w:rStyle w:val="SAPScreenElement"/>
        </w:rPr>
        <w:t>Datenmigrationsstatus</w:t>
      </w:r>
      <w:r>
        <w:rPr>
          <w:rStyle w:val="SAPMonospace"/>
        </w:rPr>
        <w:t>(F3280)</w:t>
      </w:r>
      <w:r>
        <w:t xml:space="preserve"> und </w:t>
      </w:r>
      <w:r>
        <w:rPr>
          <w:rStyle w:val="SAPScreenElement"/>
        </w:rPr>
        <w:t>Einstellungen für die Altdatenübernahme definieren</w:t>
      </w:r>
      <w:r>
        <w:rPr>
          <w:rStyle w:val="SAPMonospace"/>
        </w:rPr>
        <w:t>(FINS_MIG_CTRL_1)</w:t>
      </w:r>
      <w:r>
        <w:t xml:space="preserve"> zu.</w:t>
      </w:r>
    </w:p>
    <w:p w:rsidR="00EE57DB" w:rsidRDefault="00EE57DB"/>
    <w:tbl>
      <w:tblPr>
        <w:tblStyle w:val="SAPStandardTable"/>
        <w:tblW w:w="0" w:type="auto"/>
        <w:tblLook w:val="0620" w:firstRow="1" w:lastRow="0" w:firstColumn="0" w:lastColumn="0" w:noHBand="1" w:noVBand="1"/>
      </w:tblPr>
      <w:tblGrid>
        <w:gridCol w:w="3457"/>
        <w:gridCol w:w="4754"/>
        <w:gridCol w:w="3349"/>
        <w:gridCol w:w="2305"/>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ID (Rolle)</w:t>
            </w:r>
          </w:p>
        </w:tc>
        <w:tc>
          <w:tcPr>
            <w:tcW w:w="0" w:type="auto"/>
          </w:tcPr>
          <w:p w:rsidR="00EE57DB" w:rsidRDefault="004269C9">
            <w:pPr>
              <w:pStyle w:val="SAPTableHeader"/>
            </w:pPr>
            <w:r>
              <w:t>Name (Rolle)</w:t>
            </w:r>
          </w:p>
        </w:tc>
        <w:tc>
          <w:tcPr>
            <w:tcW w:w="0" w:type="auto"/>
          </w:tcPr>
          <w:p w:rsidR="00EE57DB" w:rsidRDefault="004269C9">
            <w:pPr>
              <w:pStyle w:val="SAPTableHeader"/>
            </w:pPr>
            <w:r>
              <w:t>ID (Bereich)</w:t>
            </w:r>
          </w:p>
        </w:tc>
        <w:tc>
          <w:tcPr>
            <w:tcW w:w="0" w:type="auto"/>
          </w:tcPr>
          <w:p w:rsidR="00EE57DB" w:rsidRDefault="004269C9">
            <w:pPr>
              <w:pStyle w:val="SAPTableHeader"/>
            </w:pPr>
            <w:r>
              <w:t>Beschreibung (Bereich)</w:t>
            </w:r>
          </w:p>
        </w:tc>
      </w:tr>
      <w:tr w:rsidR="00EE57DB" w:rsidTr="004269C9">
        <w:tc>
          <w:tcPr>
            <w:tcW w:w="0" w:type="auto"/>
          </w:tcPr>
          <w:p w:rsidR="00EE57DB" w:rsidRDefault="004269C9">
            <w:r>
              <w:rPr>
                <w:rStyle w:val="SAPMonospace"/>
              </w:rPr>
              <w:t>SAP_BR_CONFIG_EXPERT_DATA_MIG</w:t>
            </w:r>
          </w:p>
        </w:tc>
        <w:tc>
          <w:tcPr>
            <w:tcW w:w="0" w:type="auto"/>
          </w:tcPr>
          <w:p w:rsidR="00EE57DB" w:rsidRDefault="004269C9">
            <w:r>
              <w:t>Konfigurationexperte – Datenmigration</w:t>
            </w:r>
          </w:p>
        </w:tc>
        <w:tc>
          <w:tcPr>
            <w:tcW w:w="0" w:type="auto"/>
          </w:tcPr>
          <w:p w:rsidR="00EE57DB" w:rsidRDefault="004269C9">
            <w:r>
              <w:rPr>
                <w:rStyle w:val="SAPMonospace"/>
              </w:rPr>
              <w:t>SAP_BR_CONFIG_EXPERT_DATA_MIG</w:t>
            </w:r>
          </w:p>
        </w:tc>
        <w:tc>
          <w:tcPr>
            <w:tcW w:w="0" w:type="auto"/>
          </w:tcPr>
          <w:p w:rsidR="00EE57DB" w:rsidRDefault="004269C9">
            <w:r>
              <w:t>Datenmigration</w:t>
            </w:r>
          </w:p>
        </w:tc>
      </w:tr>
      <w:tr w:rsidR="00EE57DB" w:rsidTr="004269C9">
        <w:tc>
          <w:tcPr>
            <w:tcW w:w="0" w:type="auto"/>
          </w:tcPr>
          <w:p w:rsidR="00EE57DB" w:rsidRDefault="004269C9">
            <w:r>
              <w:rPr>
                <w:rStyle w:val="SAPMonospace"/>
              </w:rPr>
              <w:t>SAP_BR_CONF_EXPERT_BUS_NET_INT</w:t>
            </w:r>
          </w:p>
        </w:tc>
        <w:tc>
          <w:tcPr>
            <w:tcW w:w="0" w:type="auto"/>
          </w:tcPr>
          <w:p w:rsidR="00EE57DB" w:rsidRDefault="004269C9">
            <w:r>
              <w:t>Konfigurationsexperte – Geschäftsnetzwerkintegration</w:t>
            </w:r>
          </w:p>
        </w:tc>
        <w:tc>
          <w:tcPr>
            <w:tcW w:w="0" w:type="auto"/>
          </w:tcPr>
          <w:p w:rsidR="00EE57DB" w:rsidRDefault="00EE57DB"/>
        </w:tc>
        <w:tc>
          <w:tcPr>
            <w:tcW w:w="0" w:type="auto"/>
          </w:tcPr>
          <w:p w:rsidR="00EE57DB" w:rsidRDefault="00EE57DB"/>
        </w:tc>
      </w:tr>
    </w:tbl>
    <w:p w:rsidR="00EE57DB" w:rsidRDefault="00EE57DB"/>
    <w:p w:rsidR="004269C9" w:rsidRDefault="004269C9">
      <w:r>
        <w:t>Zudem wird die entsprechende Rolle für das jeweilige Migrationsobjekt benötigt. z.B.</w:t>
      </w:r>
      <w:r>
        <w:t xml:space="preserve"> die Rolle Cash-Manager (</w:t>
      </w:r>
      <w:r>
        <w:rPr>
          <w:rStyle w:val="SAPMonospace"/>
        </w:rPr>
        <w:t>SAP_BR_CASH_MANAGER</w:t>
      </w:r>
      <w:r>
        <w:t xml:space="preserve">) für das Migrationsobjekt </w:t>
      </w:r>
      <w:r>
        <w:rPr>
          <w:rStyle w:val="SAPScreenElement"/>
        </w:rPr>
        <w:t>Bank</w:t>
      </w:r>
      <w:r>
        <w:t>.</w:t>
      </w:r>
    </w:p>
    <w:p w:rsidR="004269C9" w:rsidRDefault="004269C9">
      <w:r>
        <w:lastRenderedPageBreak/>
        <w:t>Schlüssel-Mapping</w:t>
      </w:r>
    </w:p>
    <w:p w:rsidR="004269C9" w:rsidRDefault="004269C9">
      <w:r>
        <w:t xml:space="preserve">Greifen Sie mit der folgenden Standardrolle auf die Apps </w:t>
      </w:r>
      <w:r>
        <w:rPr>
          <w:rStyle w:val="SAPScreenElement"/>
        </w:rPr>
        <w:t>Schlüssel-Mapping suchen</w:t>
      </w:r>
      <w:r>
        <w:rPr>
          <w:rStyle w:val="SAPMonospace"/>
        </w:rPr>
        <w:t>(MDG_BS_WD_ANALYSE_IDM)</w:t>
      </w:r>
      <w:r>
        <w:t xml:space="preserve"> und </w:t>
      </w:r>
      <w:r>
        <w:rPr>
          <w:rStyle w:val="SAPScreenElement"/>
        </w:rPr>
        <w:t>Schlüssel-Mapping verwalten</w:t>
      </w:r>
      <w:r>
        <w:rPr>
          <w:rStyle w:val="SAPMonospace"/>
        </w:rPr>
        <w:t>(MDG_BS_WD_ID_MATCH_SERVICE)</w:t>
      </w:r>
      <w:r>
        <w:t xml:space="preserve"> zu. Mit diesen Apps können Sie die Schlüssel-Mappings überprüfen, die während der Datenübernahme im </w:t>
      </w:r>
      <w:r>
        <w:rPr>
          <w:rStyle w:val="SAPScreenElement"/>
        </w:rPr>
        <w:t>Unified Key Mapping Service (UKMS)</w:t>
      </w:r>
      <w:r>
        <w:t xml:space="preserve"> erfasst wurden. </w:t>
      </w:r>
      <w:r>
        <w:rPr>
          <w:rStyle w:val="SAPScreenElement"/>
        </w:rPr>
        <w:t>UKMS</w:t>
      </w:r>
      <w:r>
        <w:t xml:space="preserve"> unterstützt derzeit die folgenden Migra</w:t>
      </w:r>
      <w:r>
        <w:t>tionsobjekte:</w:t>
      </w:r>
    </w:p>
    <w:p w:rsidR="00EE57DB" w:rsidRDefault="004269C9">
      <w:pPr>
        <w:pStyle w:val="listpara1"/>
        <w:numPr>
          <w:ilvl w:val="0"/>
          <w:numId w:val="5"/>
        </w:numPr>
      </w:pPr>
      <w:r>
        <w:rPr>
          <w:rStyle w:val="SAPScreenElement"/>
        </w:rPr>
        <w:t>Kunde</w:t>
      </w:r>
    </w:p>
    <w:p w:rsidR="00EE57DB" w:rsidRDefault="004269C9">
      <w:pPr>
        <w:pStyle w:val="listpara1"/>
        <w:numPr>
          <w:ilvl w:val="0"/>
          <w:numId w:val="3"/>
        </w:numPr>
      </w:pPr>
      <w:r>
        <w:rPr>
          <w:rStyle w:val="SAPScreenElement"/>
        </w:rPr>
        <w:t>Lieferant</w:t>
      </w:r>
    </w:p>
    <w:p w:rsidR="00EE57DB" w:rsidRDefault="004269C9">
      <w:pPr>
        <w:pStyle w:val="listpara1"/>
        <w:numPr>
          <w:ilvl w:val="0"/>
          <w:numId w:val="3"/>
        </w:numPr>
      </w:pPr>
      <w:r>
        <w:rPr>
          <w:rStyle w:val="SAPScreenElement"/>
        </w:rPr>
        <w:t>FI-CA - Vertragspartner</w:t>
      </w:r>
    </w:p>
    <w:p w:rsidR="00EE57DB" w:rsidRDefault="004269C9">
      <w:pPr>
        <w:pStyle w:val="listpara1"/>
        <w:numPr>
          <w:ilvl w:val="0"/>
          <w:numId w:val="3"/>
        </w:numPr>
      </w:pPr>
      <w:r>
        <w:rPr>
          <w:rStyle w:val="SAPScreenElement"/>
        </w:rPr>
        <w:t>FI-CA - Vertragskonto</w:t>
      </w:r>
    </w:p>
    <w:p w:rsidR="00EE57DB" w:rsidRDefault="004269C9">
      <w:pPr>
        <w:pStyle w:val="listpara1"/>
        <w:numPr>
          <w:ilvl w:val="0"/>
          <w:numId w:val="3"/>
        </w:numPr>
      </w:pPr>
      <w:r>
        <w:rPr>
          <w:rStyle w:val="SAPScreenElement"/>
        </w:rPr>
        <w:t>Material (obsolet)</w:t>
      </w:r>
    </w:p>
    <w:p w:rsidR="00EE57DB" w:rsidRDefault="004269C9">
      <w:pPr>
        <w:pStyle w:val="listpara1"/>
        <w:numPr>
          <w:ilvl w:val="0"/>
          <w:numId w:val="3"/>
        </w:numPr>
      </w:pPr>
      <w:r>
        <w:rPr>
          <w:rStyle w:val="SAPScreenElement"/>
        </w:rPr>
        <w:t>Produkt</w:t>
      </w:r>
    </w:p>
    <w:p w:rsidR="00EE57DB" w:rsidRDefault="00EE57DB"/>
    <w:tbl>
      <w:tblPr>
        <w:tblStyle w:val="SAPStandardTable"/>
        <w:tblW w:w="0" w:type="auto"/>
        <w:tblLook w:val="0620" w:firstRow="1" w:lastRow="0" w:firstColumn="0" w:lastColumn="0" w:noHBand="1" w:noVBand="1"/>
      </w:tblPr>
      <w:tblGrid>
        <w:gridCol w:w="3457"/>
        <w:gridCol w:w="2932"/>
        <w:gridCol w:w="3457"/>
        <w:gridCol w:w="2866"/>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ID (Rolle)</w:t>
            </w:r>
          </w:p>
        </w:tc>
        <w:tc>
          <w:tcPr>
            <w:tcW w:w="0" w:type="auto"/>
          </w:tcPr>
          <w:p w:rsidR="00EE57DB" w:rsidRDefault="004269C9">
            <w:pPr>
              <w:pStyle w:val="SAPTableHeader"/>
            </w:pPr>
            <w:r>
              <w:t>Name (Rolle)</w:t>
            </w:r>
          </w:p>
        </w:tc>
        <w:tc>
          <w:tcPr>
            <w:tcW w:w="0" w:type="auto"/>
          </w:tcPr>
          <w:p w:rsidR="00EE57DB" w:rsidRDefault="004269C9">
            <w:pPr>
              <w:pStyle w:val="SAPTableHeader"/>
            </w:pPr>
            <w:r>
              <w:t>ID (Bereich)</w:t>
            </w:r>
          </w:p>
        </w:tc>
        <w:tc>
          <w:tcPr>
            <w:tcW w:w="0" w:type="auto"/>
          </w:tcPr>
          <w:p w:rsidR="00EE57DB" w:rsidRDefault="004269C9">
            <w:pPr>
              <w:pStyle w:val="SAPTableHeader"/>
            </w:pPr>
            <w:r>
              <w:t>Beschreibung (Bereich)</w:t>
            </w:r>
          </w:p>
        </w:tc>
      </w:tr>
      <w:tr w:rsidR="00EE57DB" w:rsidTr="004269C9">
        <w:tc>
          <w:tcPr>
            <w:tcW w:w="0" w:type="auto"/>
          </w:tcPr>
          <w:p w:rsidR="00EE57DB" w:rsidRDefault="004269C9">
            <w:r>
              <w:rPr>
                <w:rStyle w:val="SAPMonospace"/>
              </w:rPr>
              <w:t>SAP_BR_ADMINISTRATOR_DATA_REPL</w:t>
            </w:r>
          </w:p>
        </w:tc>
        <w:tc>
          <w:tcPr>
            <w:tcW w:w="0" w:type="auto"/>
          </w:tcPr>
          <w:p w:rsidR="00EE57DB" w:rsidRDefault="004269C9">
            <w:r>
              <w:t>Administrator – Datenreplikation</w:t>
            </w:r>
          </w:p>
        </w:tc>
        <w:tc>
          <w:tcPr>
            <w:tcW w:w="0" w:type="auto"/>
          </w:tcPr>
          <w:p w:rsidR="00EE57DB" w:rsidRDefault="004269C9">
            <w:r>
              <w:rPr>
                <w:rStyle w:val="SAPMonospace"/>
              </w:rPr>
              <w:t>SAP_BR_ADMINISTRATOR_DATA_REPL</w:t>
            </w:r>
          </w:p>
        </w:tc>
        <w:tc>
          <w:tcPr>
            <w:tcW w:w="0" w:type="auto"/>
          </w:tcPr>
          <w:p w:rsidR="00EE57DB" w:rsidRDefault="004269C9">
            <w:r>
              <w:t>Stammdaten – Datenreplikation</w:t>
            </w:r>
          </w:p>
        </w:tc>
      </w:tr>
    </w:tbl>
    <w:p w:rsidR="00EE57DB" w:rsidRDefault="004269C9">
      <w:pPr>
        <w:pStyle w:val="Heading1"/>
      </w:pPr>
      <w:bookmarkStart w:id="12" w:name="unique_5"/>
      <w:bookmarkStart w:id="13" w:name="_Toc52221283"/>
      <w:r>
        <w:lastRenderedPageBreak/>
        <w:t>Migrationsobjekte für SAP S/4HANA</w:t>
      </w:r>
      <w:bookmarkEnd w:id="12"/>
      <w:bookmarkEnd w:id="13"/>
    </w:p>
    <w:p w:rsidR="00EE57DB" w:rsidRDefault="004269C9">
      <w:r>
        <w:t xml:space="preserve">In der </w:t>
      </w:r>
      <w:hyperlink r:id="rId8" w:history="1">
        <w:r>
          <w:rPr>
            <w:rStyle w:val="underline"/>
          </w:rPr>
          <w:t>Product Assistance von SAP S/4HANA</w:t>
        </w:r>
      </w:hyperlink>
      <w:r>
        <w:t xml:space="preserve"> oder unter dem Link </w:t>
      </w:r>
      <w:hyperlink r:id="rId9" w:history="1">
        <w:r>
          <w:rPr>
            <w:rStyle w:val="underline"/>
          </w:rPr>
          <w:t>https://help.sap.com/S4_OP_MO</w:t>
        </w:r>
      </w:hyperlink>
      <w:r>
        <w:t xml:space="preserve"> finden Sie eine umfangreiche Tabelle mit allen Migrationsobjekten, die für SAP S/4HANA verfügbar sind, sowie deren jeweilige Migrationsobjektdokumentation.</w:t>
      </w:r>
    </w:p>
    <w:p w:rsidR="00EE57DB" w:rsidRDefault="004269C9">
      <w:r>
        <w:t>Die Dokumentation zum Datenmigrationsobjekt</w:t>
      </w:r>
      <w:r>
        <w:t xml:space="preserve"> wurde mit SAP S/4HANA 1909 auf das SAP Help Portal verschoben. Falls Probleme beim Öffnen der Dokumentation direkt aus dem Migrationscockpit auftreten, finden Sie Informationen im SAP-Hinweis </w:t>
      </w:r>
      <w:hyperlink r:id="rId10" w:history="1">
        <w:r>
          <w:rPr>
            <w:rStyle w:val="underline"/>
          </w:rPr>
          <w:t>2667053</w:t>
        </w:r>
      </w:hyperlink>
      <w:r>
        <w:t xml:space="preserve"> und im SAP-Wissensdatenbankartikel </w:t>
      </w:r>
      <w:hyperlink r:id="rId11" w:history="1">
        <w:r>
          <w:rPr>
            <w:rStyle w:val="underline"/>
          </w:rPr>
          <w:t>2793425</w:t>
        </w:r>
      </w:hyperlink>
      <w:r>
        <w:t>.</w:t>
      </w:r>
    </w:p>
    <w:p w:rsidR="00EE57DB" w:rsidRDefault="004269C9">
      <w:pPr>
        <w:pStyle w:val="Heading1"/>
      </w:pPr>
      <w:bookmarkStart w:id="14" w:name="unique_6"/>
      <w:bookmarkStart w:id="15" w:name="_Toc52221284"/>
      <w:r>
        <w:lastRenderedPageBreak/>
        <w:t>Voraussetzungen/Situation</w:t>
      </w:r>
      <w:bookmarkEnd w:id="14"/>
      <w:bookmarkEnd w:id="15"/>
    </w:p>
    <w:p w:rsidR="00EE57DB" w:rsidRDefault="004269C9">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6597"/>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Vorausset</w:t>
            </w:r>
            <w:r>
              <w:t>zung/Situation</w:t>
            </w:r>
          </w:p>
        </w:tc>
      </w:tr>
      <w:tr w:rsidR="00EE57DB" w:rsidTr="004269C9">
        <w:tc>
          <w:tcPr>
            <w:tcW w:w="0" w:type="auto"/>
          </w:tcPr>
          <w:p w:rsidR="00EE57DB" w:rsidRDefault="004269C9">
            <w:r>
              <w:t>Content wird aktiviert</w:t>
            </w:r>
          </w:p>
        </w:tc>
      </w:tr>
      <w:tr w:rsidR="00EE57DB" w:rsidTr="004269C9">
        <w:tc>
          <w:tcPr>
            <w:tcW w:w="0" w:type="auto"/>
          </w:tcPr>
          <w:p w:rsidR="00EE57DB" w:rsidRDefault="004269C9">
            <w:r>
              <w:t>Die Organisationsstrukturen und zusätzliche Einstellungen wurden festgelegt.</w:t>
            </w:r>
          </w:p>
        </w:tc>
      </w:tr>
    </w:tbl>
    <w:p w:rsidR="00EE57DB" w:rsidRDefault="004269C9">
      <w:pPr>
        <w:pStyle w:val="Heading1"/>
      </w:pPr>
      <w:bookmarkStart w:id="16" w:name="unique_7"/>
      <w:bookmarkStart w:id="17" w:name="_Toc52221285"/>
      <w:r>
        <w:lastRenderedPageBreak/>
        <w:t>Übersichtstabelle</w:t>
      </w:r>
      <w:bookmarkEnd w:id="16"/>
      <w:bookmarkEnd w:id="17"/>
    </w:p>
    <w:p w:rsidR="00EE57DB" w:rsidRDefault="004269C9">
      <w:r>
        <w:t>Dieser Umfangsbestandteil umfasst die verschiedenen Prozessschritte in der folgenden Tabelle.</w:t>
      </w:r>
    </w:p>
    <w:tbl>
      <w:tblPr>
        <w:tblStyle w:val="SAPStandardTable"/>
        <w:tblW w:w="0" w:type="auto"/>
        <w:tblLook w:val="0620" w:firstRow="1" w:lastRow="0" w:firstColumn="0" w:lastColumn="0" w:noHBand="1" w:noVBand="1"/>
      </w:tblPr>
      <w:tblGrid>
        <w:gridCol w:w="2472"/>
        <w:gridCol w:w="1742"/>
        <w:gridCol w:w="6358"/>
        <w:gridCol w:w="3599"/>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Prozessschritt</w:t>
            </w:r>
          </w:p>
        </w:tc>
        <w:tc>
          <w:tcPr>
            <w:tcW w:w="0" w:type="auto"/>
          </w:tcPr>
          <w:p w:rsidR="00EE57DB" w:rsidRDefault="004269C9">
            <w:pPr>
              <w:pStyle w:val="SAPTableHeader"/>
            </w:pPr>
            <w:r>
              <w:t>UI-Typ</w:t>
            </w:r>
          </w:p>
        </w:tc>
        <w:tc>
          <w:tcPr>
            <w:tcW w:w="0" w:type="auto"/>
          </w:tcPr>
          <w:p w:rsidR="00EE57DB" w:rsidRDefault="004269C9">
            <w:pPr>
              <w:pStyle w:val="SAPTableHeader"/>
            </w:pPr>
            <w:r>
              <w:t>Voraussetzungen/Situation</w:t>
            </w:r>
          </w:p>
        </w:tc>
        <w:tc>
          <w:tcPr>
            <w:tcW w:w="0" w:type="auto"/>
          </w:tcPr>
          <w:p w:rsidR="00EE57DB" w:rsidRDefault="004269C9">
            <w:pPr>
              <w:pStyle w:val="SAPTableHeader"/>
            </w:pPr>
            <w:r>
              <w:t>Erwartete Ergebnisse</w:t>
            </w:r>
          </w:p>
        </w:tc>
      </w:tr>
      <w:tr w:rsidR="00EE57DB" w:rsidTr="004269C9">
        <w:tc>
          <w:tcPr>
            <w:tcW w:w="0" w:type="auto"/>
          </w:tcPr>
          <w:p w:rsidR="00EE57DB" w:rsidRDefault="004269C9">
            <w:hyperlink r:id="rId12" w:history="1">
              <w:r>
                <w:t>SAP-S/4HANA-Migrationscockpit starten</w:t>
              </w:r>
            </w:hyperlink>
            <w:r>
              <w:t xml:space="preserve"> </w:t>
            </w:r>
            <w:r>
              <w:t xml:space="preserve"> [Seite ] </w:t>
            </w:r>
            <w:r>
              <w:fldChar w:fldCharType="begin"/>
            </w:r>
            <w:r>
              <w:instrText xml:space="preserve"> PAGEREF unique_8 </w:instrText>
            </w:r>
            <w:r>
              <w:fldChar w:fldCharType="separate"/>
            </w:r>
            <w:r>
              <w:rPr>
                <w:noProof/>
              </w:rPr>
              <w:t>9</w:t>
            </w:r>
            <w:r>
              <w:fldChar w:fldCharType="end"/>
            </w:r>
          </w:p>
        </w:tc>
        <w:tc>
          <w:tcPr>
            <w:tcW w:w="0" w:type="auto"/>
          </w:tcPr>
          <w:p w:rsidR="00EE57DB" w:rsidRDefault="004269C9">
            <w:r>
              <w:t>Migrationscockpit</w:t>
            </w:r>
          </w:p>
        </w:tc>
        <w:tc>
          <w:tcPr>
            <w:tcW w:w="0" w:type="auto"/>
          </w:tcPr>
          <w:p w:rsidR="00EE57DB" w:rsidRDefault="004269C9">
            <w:r>
              <w:t>In diesem Abschnitt wird beschrieben, wie Sie das SAP-S/4HANA-Migrationscockpit starten.</w:t>
            </w:r>
          </w:p>
        </w:tc>
        <w:tc>
          <w:tcPr>
            <w:tcW w:w="0" w:type="auto"/>
          </w:tcPr>
          <w:p w:rsidR="00EE57DB" w:rsidRDefault="004269C9">
            <w:r>
              <w:t>Das Migrationscockpit wird angezeigt.</w:t>
            </w:r>
          </w:p>
        </w:tc>
      </w:tr>
      <w:tr w:rsidR="00EE57DB" w:rsidTr="004269C9">
        <w:tc>
          <w:tcPr>
            <w:tcW w:w="0" w:type="auto"/>
          </w:tcPr>
          <w:p w:rsidR="00EE57DB" w:rsidRDefault="004269C9">
            <w:hyperlink r:id="rId13" w:history="1">
              <w:r>
                <w:t>Migrationsprojekt anlegen</w:t>
              </w:r>
            </w:hyperlink>
            <w:r>
              <w:t xml:space="preserve">  [Seite ] </w:t>
            </w:r>
            <w:r>
              <w:fldChar w:fldCharType="begin"/>
            </w:r>
            <w:r>
              <w:instrText xml:space="preserve"> PAGEREF uniq</w:instrText>
            </w:r>
            <w:r>
              <w:instrText xml:space="preserve">ue_9 </w:instrText>
            </w:r>
            <w:r>
              <w:fldChar w:fldCharType="separate"/>
            </w:r>
            <w:r>
              <w:rPr>
                <w:noProof/>
              </w:rPr>
              <w:t>10</w:t>
            </w:r>
            <w:r>
              <w:fldChar w:fldCharType="end"/>
            </w:r>
          </w:p>
        </w:tc>
        <w:tc>
          <w:tcPr>
            <w:tcW w:w="0" w:type="auto"/>
          </w:tcPr>
          <w:p w:rsidR="00EE57DB" w:rsidRDefault="004269C9">
            <w:r>
              <w:t>Migrationscockpit</w:t>
            </w:r>
          </w:p>
        </w:tc>
        <w:tc>
          <w:tcPr>
            <w:tcW w:w="0" w:type="auto"/>
          </w:tcPr>
          <w:p w:rsidR="00EE57DB" w:rsidRDefault="004269C9">
            <w:r>
              <w:t>In diesem Abschnitt wird beschrieben, wie Sie ein Migrationsprojekt im Migrationscockpit anlegen.</w:t>
            </w:r>
          </w:p>
        </w:tc>
        <w:tc>
          <w:tcPr>
            <w:tcW w:w="0" w:type="auto"/>
          </w:tcPr>
          <w:p w:rsidR="00EE57DB" w:rsidRDefault="004269C9">
            <w:r>
              <w:t>Ein Migrationsprojekt wird angelegt.</w:t>
            </w:r>
          </w:p>
        </w:tc>
      </w:tr>
      <w:tr w:rsidR="00EE57DB" w:rsidTr="004269C9">
        <w:tc>
          <w:tcPr>
            <w:tcW w:w="0" w:type="auto"/>
          </w:tcPr>
          <w:p w:rsidR="00EE57DB" w:rsidRDefault="004269C9">
            <w:hyperlink r:id="rId14" w:history="1">
              <w:r>
                <w:t>Staging-Tabellen füllen</w:t>
              </w:r>
            </w:hyperlink>
            <w:r>
              <w:t xml:space="preserve"> </w:t>
            </w:r>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EE57DB" w:rsidRDefault="004269C9">
            <w:r>
              <w:t>Migrationscockpit (Web Dynpro)</w:t>
            </w:r>
          </w:p>
        </w:tc>
        <w:tc>
          <w:tcPr>
            <w:tcW w:w="0" w:type="auto"/>
          </w:tcPr>
          <w:p w:rsidR="00EE57DB" w:rsidRDefault="004269C9">
            <w:r>
              <w:t>In diesem Abschnitt wird beschrieben, wie Sie Staging-Tabellen füllen.</w:t>
            </w:r>
          </w:p>
        </w:tc>
        <w:tc>
          <w:tcPr>
            <w:tcW w:w="0" w:type="auto"/>
          </w:tcPr>
          <w:p w:rsidR="00EE57DB" w:rsidRDefault="004269C9">
            <w:r>
              <w:t>Die Staging-Tabelle wird geöffnet, und neue Daten werden eingegeben.</w:t>
            </w:r>
          </w:p>
        </w:tc>
      </w:tr>
      <w:tr w:rsidR="00EE57DB" w:rsidTr="004269C9">
        <w:tc>
          <w:tcPr>
            <w:tcW w:w="0" w:type="auto"/>
          </w:tcPr>
          <w:p w:rsidR="00EE57DB" w:rsidRDefault="004269C9">
            <w:hyperlink r:id="rId15" w:history="1">
              <w:r>
                <w:t>Migration vorbereiten u</w:t>
              </w:r>
              <w:r>
                <w:t>nd simulieren</w:t>
              </w:r>
            </w:hyperlink>
            <w:r>
              <w:t xml:space="preserve">  [Seite ] </w:t>
            </w:r>
            <w:r>
              <w:fldChar w:fldCharType="begin"/>
            </w:r>
            <w:r>
              <w:instrText xml:space="preserve"> PAGEREF unique_11 </w:instrText>
            </w:r>
            <w:r>
              <w:fldChar w:fldCharType="separate"/>
            </w:r>
            <w:r>
              <w:rPr>
                <w:noProof/>
              </w:rPr>
              <w:t>14</w:t>
            </w:r>
            <w:r>
              <w:fldChar w:fldCharType="end"/>
            </w:r>
          </w:p>
        </w:tc>
        <w:tc>
          <w:tcPr>
            <w:tcW w:w="0" w:type="auto"/>
          </w:tcPr>
          <w:p w:rsidR="00EE57DB" w:rsidRDefault="004269C9">
            <w:r>
              <w:t>Migrationscockpit</w:t>
            </w:r>
          </w:p>
        </w:tc>
        <w:tc>
          <w:tcPr>
            <w:tcW w:w="0" w:type="auto"/>
          </w:tcPr>
          <w:p w:rsidR="00EE57DB" w:rsidRDefault="004269C9">
            <w:r>
              <w:t>In diesem Abschnitt werden die Schritte beschrieben, die zur Vorbereitung der finalen Migration erforderlich sind.</w:t>
            </w:r>
          </w:p>
        </w:tc>
        <w:tc>
          <w:tcPr>
            <w:tcW w:w="0" w:type="auto"/>
          </w:tcPr>
          <w:p w:rsidR="00EE57DB" w:rsidRDefault="004269C9">
            <w:r>
              <w:t>Die Daten sind zur Migration in das Zielsystem bereit.</w:t>
            </w:r>
          </w:p>
        </w:tc>
      </w:tr>
      <w:tr w:rsidR="00EE57DB" w:rsidTr="004269C9">
        <w:tc>
          <w:tcPr>
            <w:tcW w:w="0" w:type="auto"/>
          </w:tcPr>
          <w:p w:rsidR="00EE57DB" w:rsidRDefault="004269C9">
            <w:hyperlink r:id="rId16" w:history="1">
              <w:r>
                <w:t>Daten in das Zielsystem migrieren</w:t>
              </w:r>
            </w:hyperlink>
            <w:r>
              <w:t xml:space="preserve">  [Seite ] </w:t>
            </w:r>
            <w:r>
              <w:fldChar w:fldCharType="begin"/>
            </w:r>
            <w:r>
              <w:instrText xml:space="preserve"> PAGEREF unique_12 </w:instrText>
            </w:r>
            <w:r>
              <w:fldChar w:fldCharType="separate"/>
            </w:r>
            <w:r>
              <w:rPr>
                <w:noProof/>
              </w:rPr>
              <w:t>16</w:t>
            </w:r>
            <w:r>
              <w:fldChar w:fldCharType="end"/>
            </w:r>
          </w:p>
        </w:tc>
        <w:tc>
          <w:tcPr>
            <w:tcW w:w="0" w:type="auto"/>
          </w:tcPr>
          <w:p w:rsidR="00EE57DB" w:rsidRDefault="004269C9">
            <w:r>
              <w:t>Migrationscockpit</w:t>
            </w:r>
          </w:p>
        </w:tc>
        <w:tc>
          <w:tcPr>
            <w:tcW w:w="0" w:type="auto"/>
          </w:tcPr>
          <w:p w:rsidR="00EE57DB" w:rsidRDefault="004269C9">
            <w:r>
              <w:t>Dieser Abschnitt beschreibt, wie Sie Ihre Daten in das Zielsystem importieren.</w:t>
            </w:r>
          </w:p>
        </w:tc>
        <w:tc>
          <w:tcPr>
            <w:tcW w:w="0" w:type="auto"/>
          </w:tcPr>
          <w:p w:rsidR="00EE57DB" w:rsidRDefault="004269C9">
            <w:r>
              <w:t>Die Daten werden aus den Staging-Tabellen in das Zielsystem übertragen.</w:t>
            </w:r>
          </w:p>
        </w:tc>
      </w:tr>
      <w:tr w:rsidR="00EE57DB" w:rsidTr="004269C9">
        <w:tc>
          <w:tcPr>
            <w:tcW w:w="0" w:type="auto"/>
          </w:tcPr>
          <w:p w:rsidR="00EE57DB" w:rsidRDefault="004269C9">
            <w:hyperlink r:id="rId17" w:history="1">
              <w:r>
                <w:t>Importierte Daten validieren</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EE57DB" w:rsidRDefault="004269C9">
            <w:r>
              <w:t>SAP Fiori Launchpad</w:t>
            </w:r>
          </w:p>
        </w:tc>
        <w:tc>
          <w:tcPr>
            <w:tcW w:w="0" w:type="auto"/>
          </w:tcPr>
          <w:p w:rsidR="00EE57DB" w:rsidRDefault="004269C9">
            <w:r>
              <w:t>In diesem Abschnitt wird beschrieben, wie Sie die Vollständigkeit und Richtigkeit der migrierten Daten im Zielsystem mithilfe der entsprechenden Business Fun</w:t>
            </w:r>
            <w:r>
              <w:t>ctions prüfen.</w:t>
            </w:r>
          </w:p>
        </w:tc>
        <w:tc>
          <w:tcPr>
            <w:tcW w:w="0" w:type="auto"/>
          </w:tcPr>
          <w:p w:rsidR="00EE57DB" w:rsidRDefault="004269C9">
            <w:r>
              <w:t>Alle Daten aus der Staging-Tabelle finden Sie in den entsprechenden Business Functions.</w:t>
            </w:r>
          </w:p>
        </w:tc>
      </w:tr>
    </w:tbl>
    <w:p w:rsidR="00EE57DB" w:rsidRDefault="004269C9">
      <w:pPr>
        <w:pStyle w:val="Heading1"/>
      </w:pPr>
      <w:bookmarkStart w:id="18" w:name="unique_14"/>
      <w:bookmarkStart w:id="19" w:name="_Toc52221286"/>
      <w:r>
        <w:lastRenderedPageBreak/>
        <w:t>Testverfahren</w:t>
      </w:r>
      <w:bookmarkEnd w:id="18"/>
      <w:bookmarkEnd w:id="19"/>
    </w:p>
    <w:p w:rsidR="00EE57DB" w:rsidRDefault="004269C9">
      <w:r>
        <w:t xml:space="preserve">In diesem Abschnitt werden die Testverfahren für den jeweiligen Prozessschritt beschrieben, der zum betreffenden Umfangsbestandteil </w:t>
      </w:r>
      <w:r>
        <w:t>gehört.</w:t>
      </w:r>
    </w:p>
    <w:p w:rsidR="00EE57DB" w:rsidRDefault="004269C9">
      <w:pPr>
        <w:pStyle w:val="Heading2"/>
      </w:pPr>
      <w:bookmarkStart w:id="20" w:name="unique_8"/>
      <w:bookmarkStart w:id="21" w:name="_Toc52221287"/>
      <w:r>
        <w:t>SAP-S/4HANA-Migrationscockpit starten</w:t>
      </w:r>
      <w:bookmarkEnd w:id="20"/>
      <w:bookmarkEnd w:id="21"/>
    </w:p>
    <w:p w:rsidR="00EE57DB" w:rsidRDefault="004269C9">
      <w:pPr>
        <w:pStyle w:val="SAPKeyblockTitle"/>
      </w:pPr>
      <w:r>
        <w:t>Testverwaltung</w:t>
      </w:r>
    </w:p>
    <w:p w:rsidR="00EE57DB" w:rsidRDefault="004269C9">
      <w:r>
        <w:t>Kundenprojekt: Füllen Sie 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In diesem Abschnitt wird beschrieben, wie Sie das SAP-S/4HANA-Migrationscockpit starten.</w:t>
      </w:r>
    </w:p>
    <w:p w:rsidR="00EE57DB" w:rsidRDefault="004269C9">
      <w:pPr>
        <w:pStyle w:val="SAPKeyblockTitle"/>
      </w:pPr>
      <w:r>
        <w:t>Vorgehensweise</w:t>
      </w:r>
    </w:p>
    <w:tbl>
      <w:tblPr>
        <w:tblStyle w:val="SAPStandardTable"/>
        <w:tblW w:w="0" w:type="auto"/>
        <w:tblLook w:val="0620" w:firstRow="1" w:lastRow="0" w:firstColumn="0" w:lastColumn="0" w:noHBand="1" w:noVBand="1"/>
      </w:tblPr>
      <w:tblGrid>
        <w:gridCol w:w="1810"/>
        <w:gridCol w:w="2532"/>
        <w:gridCol w:w="3997"/>
        <w:gridCol w:w="2347"/>
        <w:gridCol w:w="3485"/>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SAP Fiori Launchpad öffnen</w:t>
            </w:r>
          </w:p>
        </w:tc>
        <w:tc>
          <w:tcPr>
            <w:tcW w:w="0" w:type="auto"/>
          </w:tcPr>
          <w:p w:rsidR="00EE57DB" w:rsidRDefault="004269C9">
            <w:r>
              <w:t>Melden Sie sich an Ihrem SAP-S/4HANA-System an.</w:t>
            </w:r>
          </w:p>
        </w:tc>
        <w:tc>
          <w:tcPr>
            <w:tcW w:w="0" w:type="auto"/>
          </w:tcPr>
          <w:p w:rsidR="00EE57DB" w:rsidRDefault="004269C9">
            <w:r>
              <w:t xml:space="preserve">Die </w:t>
            </w:r>
            <w:r>
              <w:rPr>
                <w:rStyle w:val="SAPScreenElement"/>
              </w:rPr>
              <w:t>Startseite</w:t>
            </w:r>
            <w:r>
              <w:t xml:space="preserve"> wird angezeigt.</w:t>
            </w:r>
          </w:p>
        </w:tc>
        <w:tc>
          <w:tcPr>
            <w:tcW w:w="0" w:type="auto"/>
          </w:tcPr>
          <w:p w:rsidR="00EE57DB" w:rsidRDefault="00EE57DB"/>
        </w:tc>
      </w:tr>
      <w:tr w:rsidR="00EE57DB" w:rsidTr="004269C9">
        <w:tc>
          <w:tcPr>
            <w:tcW w:w="0" w:type="auto"/>
          </w:tcPr>
          <w:p w:rsidR="00EE57DB" w:rsidRDefault="004269C9">
            <w:r>
              <w:lastRenderedPageBreak/>
              <w:t>2</w:t>
            </w:r>
          </w:p>
        </w:tc>
        <w:tc>
          <w:tcPr>
            <w:tcW w:w="0" w:type="auto"/>
          </w:tcPr>
          <w:p w:rsidR="00EE57DB" w:rsidRDefault="004269C9">
            <w:r>
              <w:rPr>
                <w:rStyle w:val="SAPEmphasis"/>
              </w:rPr>
              <w:t>Migrationscockpit öffnen</w:t>
            </w:r>
          </w:p>
        </w:tc>
        <w:tc>
          <w:tcPr>
            <w:tcW w:w="0" w:type="auto"/>
          </w:tcPr>
          <w:p w:rsidR="00EE57DB" w:rsidRDefault="004269C9">
            <w:r>
              <w:t xml:space="preserve">Wählen Sie die Kachel </w:t>
            </w:r>
            <w:r>
              <w:rPr>
                <w:rStyle w:val="SAPScreenElement"/>
              </w:rPr>
              <w:t>Daten migrieren</w:t>
            </w:r>
            <w:r>
              <w:rPr>
                <w:rStyle w:val="SAPMonospace"/>
              </w:rPr>
              <w:t>(F3473)</w:t>
            </w:r>
            <w:r>
              <w:t>.</w:t>
            </w:r>
          </w:p>
        </w:tc>
        <w:tc>
          <w:tcPr>
            <w:tcW w:w="0" w:type="auto"/>
          </w:tcPr>
          <w:p w:rsidR="00EE57DB" w:rsidRDefault="00EE57DB"/>
        </w:tc>
        <w:tc>
          <w:tcPr>
            <w:tcW w:w="0" w:type="auto"/>
          </w:tcPr>
          <w:p w:rsidR="00EE57DB" w:rsidRDefault="00EE57DB"/>
        </w:tc>
      </w:tr>
    </w:tbl>
    <w:p w:rsidR="00EE57DB" w:rsidRDefault="00EE57DB"/>
    <w:p w:rsidR="00EE57DB" w:rsidRDefault="004269C9">
      <w:r>
        <w:rPr>
          <w:rStyle w:val="SAPEmphasis"/>
        </w:rPr>
        <w:t xml:space="preserve">Hinweis </w:t>
      </w:r>
      <w:r>
        <w:t xml:space="preserve">Weitere Informationen über das SAP-S/4HANA-Migrationscockpit in SAP S/4HANA finden Sie in der </w:t>
      </w:r>
      <w:hyperlink r:id="rId18" w:history="1">
        <w:r>
          <w:rPr>
            <w:rStyle w:val="underline"/>
          </w:rPr>
          <w:t>Product Assistance auf dem SAP Help Portal</w:t>
        </w:r>
      </w:hyperlink>
      <w:r>
        <w:t>.</w:t>
      </w:r>
    </w:p>
    <w:p w:rsidR="00EE57DB" w:rsidRDefault="004269C9">
      <w:pPr>
        <w:pStyle w:val="Heading2"/>
      </w:pPr>
      <w:bookmarkStart w:id="22" w:name="unique_9"/>
      <w:bookmarkStart w:id="23" w:name="_Toc52221288"/>
      <w:r>
        <w:t>Migrationsprojekt anlegen</w:t>
      </w:r>
      <w:bookmarkEnd w:id="22"/>
      <w:bookmarkEnd w:id="23"/>
    </w:p>
    <w:p w:rsidR="00EE57DB" w:rsidRDefault="004269C9">
      <w:pPr>
        <w:pStyle w:val="SAPKeyblockTitle"/>
      </w:pPr>
      <w:r>
        <w:t>Testverwaltung</w:t>
      </w:r>
    </w:p>
    <w:p w:rsidR="00EE57DB" w:rsidRDefault="004269C9">
      <w:r>
        <w:t>Kundenprojekt: Füllen Sie 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 xml:space="preserve">In diesem Abschnitt wird beschrieben, </w:t>
      </w:r>
      <w:r>
        <w:t>wie Sie ein Migrationsprojekt im Migrationscockpit anlegen.</w:t>
      </w:r>
    </w:p>
    <w:p w:rsidR="00EE57DB" w:rsidRDefault="004269C9">
      <w:pPr>
        <w:pStyle w:val="SAPKeyblockTitle"/>
      </w:pPr>
      <w:r>
        <w:lastRenderedPageBreak/>
        <w:t>Vorgehensweise</w:t>
      </w:r>
    </w:p>
    <w:tbl>
      <w:tblPr>
        <w:tblStyle w:val="SAPStandardTable"/>
        <w:tblW w:w="0" w:type="auto"/>
        <w:tblLook w:val="0620" w:firstRow="1" w:lastRow="0" w:firstColumn="0" w:lastColumn="0" w:noHBand="1" w:noVBand="1"/>
      </w:tblPr>
      <w:tblGrid>
        <w:gridCol w:w="1375"/>
        <w:gridCol w:w="1491"/>
        <w:gridCol w:w="7248"/>
        <w:gridCol w:w="1941"/>
        <w:gridCol w:w="2116"/>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Anweisungen</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Migrationsprojekt anlegen</w:t>
            </w:r>
          </w:p>
        </w:tc>
        <w:tc>
          <w:tcPr>
            <w:tcW w:w="0" w:type="auto"/>
          </w:tcPr>
          <w:p w:rsidR="00EE57DB" w:rsidRDefault="004269C9">
            <w:r>
              <w:t xml:space="preserve">Wählen Sie auf der Startseite für </w:t>
            </w:r>
            <w:r>
              <w:rPr>
                <w:rStyle w:val="SAPScreenElement"/>
              </w:rPr>
              <w:t>Migrationsprojekte</w:t>
            </w:r>
            <w:r>
              <w:t xml:space="preserve"> die Option </w:t>
            </w:r>
            <w:r>
              <w:rPr>
                <w:rStyle w:val="SAPScreenElement"/>
              </w:rPr>
              <w:t>Anlegen</w:t>
            </w:r>
            <w:r>
              <w:t>.</w:t>
            </w:r>
          </w:p>
        </w:tc>
        <w:tc>
          <w:tcPr>
            <w:tcW w:w="0" w:type="auto"/>
          </w:tcPr>
          <w:p w:rsidR="00EE57DB" w:rsidRDefault="004269C9">
            <w:r>
              <w:t xml:space="preserve">Das Dialogfenster </w:t>
            </w:r>
            <w:r>
              <w:rPr>
                <w:rStyle w:val="SAPScreenElement"/>
              </w:rPr>
              <w:t>Neues Migrationsprojekt</w:t>
            </w:r>
            <w:r>
              <w:t xml:space="preserve"> wird angezeigt.</w:t>
            </w:r>
          </w:p>
        </w:tc>
        <w:tc>
          <w:tcPr>
            <w:tcW w:w="0" w:type="auto"/>
          </w:tcPr>
          <w:p w:rsidR="00EE57DB" w:rsidRDefault="00EE57DB"/>
        </w:tc>
      </w:tr>
      <w:tr w:rsidR="00EE57DB" w:rsidTr="004269C9">
        <w:tc>
          <w:tcPr>
            <w:tcW w:w="0" w:type="auto"/>
          </w:tcPr>
          <w:p w:rsidR="00EE57DB" w:rsidRDefault="004269C9">
            <w:r>
              <w:t>2.</w:t>
            </w:r>
          </w:p>
        </w:tc>
        <w:tc>
          <w:tcPr>
            <w:tcW w:w="0" w:type="auto"/>
          </w:tcPr>
          <w:p w:rsidR="00EE57DB" w:rsidRDefault="004269C9">
            <w:r>
              <w:rPr>
                <w:rStyle w:val="SAPEmphasis"/>
              </w:rPr>
              <w:t>Einstellungen für Migrationsprojekt wählen</w:t>
            </w:r>
          </w:p>
        </w:tc>
        <w:tc>
          <w:tcPr>
            <w:tcW w:w="0" w:type="auto"/>
          </w:tcPr>
          <w:p w:rsidR="00EE57DB" w:rsidRDefault="004269C9">
            <w:r>
              <w:t xml:space="preserve">Geben Sie den erforderlichen Eintrag im Dialogfenster </w:t>
            </w:r>
            <w:r>
              <w:rPr>
                <w:rStyle w:val="SAPScreenElement"/>
              </w:rPr>
              <w:t>Neues Migrationsprojekt</w:t>
            </w:r>
            <w:r>
              <w:t xml:space="preserve"> ein.</w:t>
            </w:r>
          </w:p>
          <w:p w:rsidR="00EE57DB" w:rsidRDefault="004269C9">
            <w:pPr>
              <w:pStyle w:val="listpara1"/>
              <w:numPr>
                <w:ilvl w:val="0"/>
                <w:numId w:val="6"/>
              </w:numPr>
            </w:pPr>
            <w:r>
              <w:rPr>
                <w:rStyle w:val="SAPScreenElement"/>
              </w:rPr>
              <w:t>Name:</w:t>
            </w:r>
          </w:p>
          <w:p w:rsidR="00EE57DB" w:rsidRDefault="004269C9">
            <w:pPr>
              <w:pStyle w:val="listpara1"/>
            </w:pPr>
            <w:r>
              <w:rPr>
                <w:rStyle w:val="SAPUserEntry"/>
              </w:rPr>
              <w:t>Name Ihres Migrations</w:t>
            </w:r>
            <w:r>
              <w:rPr>
                <w:rStyle w:val="SAPUserEntry"/>
              </w:rPr>
              <w:t>projekts</w:t>
            </w:r>
            <w:r>
              <w:t>.</w:t>
            </w:r>
          </w:p>
          <w:p w:rsidR="00EE57DB" w:rsidRDefault="004269C9">
            <w:pPr>
              <w:pStyle w:val="listpara1"/>
              <w:numPr>
                <w:ilvl w:val="0"/>
                <w:numId w:val="3"/>
              </w:numPr>
            </w:pPr>
            <w:r>
              <w:rPr>
                <w:rStyle w:val="SAPScreenElement"/>
              </w:rPr>
              <w:t>Massenübernahme-ID:</w:t>
            </w:r>
          </w:p>
          <w:p w:rsidR="00EE57DB" w:rsidRDefault="004269C9">
            <w:pPr>
              <w:pStyle w:val="listpara1"/>
            </w:pPr>
            <w:r>
              <w:t>Siehe Hinweis unter dieser Tabelle.</w:t>
            </w:r>
          </w:p>
          <w:p w:rsidR="00EE57DB" w:rsidRDefault="004269C9">
            <w:pPr>
              <w:pStyle w:val="listpara1"/>
              <w:numPr>
                <w:ilvl w:val="0"/>
                <w:numId w:val="3"/>
              </w:numPr>
            </w:pPr>
            <w:r>
              <w:rPr>
                <w:rStyle w:val="SAPScreenElement"/>
              </w:rPr>
              <w:t>Datenbankverbindung</w:t>
            </w:r>
            <w:r>
              <w:t>:</w:t>
            </w:r>
          </w:p>
          <w:p w:rsidR="00EE57DB" w:rsidRDefault="004269C9">
            <w:pPr>
              <w:pStyle w:val="listpara2"/>
              <w:numPr>
                <w:ilvl w:val="1"/>
                <w:numId w:val="3"/>
              </w:numPr>
            </w:pPr>
            <w:r>
              <w:t xml:space="preserve">Wenn Sie Staging-Tabellen verwenden möchten, die sich im lokalen ABAP-Schema befinden, wählen Sie die Option </w:t>
            </w:r>
            <w:r>
              <w:rPr>
                <w:rStyle w:val="SAPScreenElement"/>
              </w:rPr>
              <w:t>Lokale SAP-S/4HANA-Datenbankschema</w:t>
            </w:r>
            <w:r>
              <w:t>.</w:t>
            </w:r>
          </w:p>
          <w:p w:rsidR="00EE57DB" w:rsidRDefault="004269C9">
            <w:pPr>
              <w:pStyle w:val="listpara2"/>
              <w:numPr>
                <w:ilvl w:val="1"/>
                <w:numId w:val="3"/>
              </w:numPr>
            </w:pPr>
            <w:r>
              <w:t xml:space="preserve">Wenn Sie Dateien </w:t>
            </w:r>
            <w:r>
              <w:t xml:space="preserve">verwenden möchten, um die Staging-Tabellen mit Daten zu füllen, wählen Sie die Option </w:t>
            </w:r>
            <w:r>
              <w:rPr>
                <w:rStyle w:val="SAPScreenElement"/>
              </w:rPr>
              <w:t>Lokales SAP-S/4HANA-Datenbankschema</w:t>
            </w:r>
            <w:r>
              <w:t>. Das System generiert die Staging-Tabellen im internen Schema des SAP-S/4HANA-Systems.</w:t>
            </w:r>
          </w:p>
          <w:p w:rsidR="00EE57DB" w:rsidRDefault="004269C9">
            <w:pPr>
              <w:pStyle w:val="listpara2"/>
              <w:numPr>
                <w:ilvl w:val="1"/>
                <w:numId w:val="3"/>
              </w:numPr>
            </w:pPr>
            <w:r>
              <w:t>Wenn Sie Staging-Tabellen verwenden möchten, di</w:t>
            </w:r>
            <w:r>
              <w:t xml:space="preserve">e sich in einem SAP-HANA-Schema befinden, das nicht das lokale ABAP-Schema Ihres Systems ist, wählen Sie die Option </w:t>
            </w:r>
            <w:r>
              <w:rPr>
                <w:rStyle w:val="SAPScreenElement"/>
              </w:rPr>
              <w:t>Remote-SAP-HANA-Datenbankschema</w:t>
            </w:r>
            <w:r>
              <w:t>, und geben Sie eine gültige Datenbankverbindung zum Staging-System ein, oder wählen Sie eines aus der Suchhi</w:t>
            </w:r>
            <w:r>
              <w:t>lfenliste aus.</w:t>
            </w:r>
          </w:p>
          <w:p w:rsidR="00EE57DB" w:rsidRDefault="004269C9">
            <w:pPr>
              <w:pStyle w:val="listpara1"/>
            </w:pPr>
            <w:hyperlink r:id="rId19" w:history="1">
              <w:r>
                <w:rPr>
                  <w:rStyle w:val="underline"/>
                </w:rPr>
                <w:t>Weitere Informationen finden Sie in der Product Assistance.</w:t>
              </w:r>
            </w:hyperlink>
          </w:p>
          <w:p w:rsidR="00EE57DB" w:rsidRDefault="004269C9">
            <w:r>
              <w:t>Nachdem Sie die benötigten Eingaben vorgenommen habe</w:t>
            </w:r>
            <w:r>
              <w:t xml:space="preserve">n, wählen Sie </w:t>
            </w:r>
            <w:r>
              <w:rPr>
                <w:rStyle w:val="SAPScreenElement"/>
              </w:rPr>
              <w:t>Schritt 2</w:t>
            </w:r>
            <w:r>
              <w:t>.</w:t>
            </w:r>
          </w:p>
        </w:tc>
        <w:tc>
          <w:tcPr>
            <w:tcW w:w="0" w:type="auto"/>
          </w:tcPr>
          <w:p w:rsidR="00EE57DB" w:rsidRDefault="00EE57DB"/>
        </w:tc>
        <w:tc>
          <w:tcPr>
            <w:tcW w:w="0" w:type="auto"/>
          </w:tcPr>
          <w:p w:rsidR="00EE57DB" w:rsidRDefault="00EE57DB"/>
        </w:tc>
      </w:tr>
      <w:tr w:rsidR="00EE57DB" w:rsidTr="004269C9">
        <w:tc>
          <w:tcPr>
            <w:tcW w:w="0" w:type="auto"/>
          </w:tcPr>
          <w:p w:rsidR="00EE57DB" w:rsidRDefault="004269C9">
            <w:r>
              <w:t>3.</w:t>
            </w:r>
          </w:p>
        </w:tc>
        <w:tc>
          <w:tcPr>
            <w:tcW w:w="0" w:type="auto"/>
          </w:tcPr>
          <w:p w:rsidR="00EE57DB" w:rsidRDefault="004269C9">
            <w:r>
              <w:rPr>
                <w:rStyle w:val="SAPEmphasis"/>
              </w:rPr>
              <w:t>Migrationsobjekte wählen</w:t>
            </w:r>
          </w:p>
        </w:tc>
        <w:tc>
          <w:tcPr>
            <w:tcW w:w="0" w:type="auto"/>
          </w:tcPr>
          <w:p w:rsidR="00EE57DB" w:rsidRDefault="004269C9">
            <w:r>
              <w:t xml:space="preserve">Markieren Sie alle relevanten Migrationsobjekte für Ihr Projekt. Wählen Sie anschließend den Pfeil, um sie der Tabelle </w:t>
            </w:r>
            <w:r>
              <w:rPr>
                <w:rStyle w:val="SAPScreenElement"/>
              </w:rPr>
              <w:t>Ausgewähltes Migrationsobjekt</w:t>
            </w:r>
            <w:r>
              <w:t xml:space="preserve"> auf der rechten Seite hinzuzufügen. Wenn Sie Ihre A</w:t>
            </w:r>
            <w:r>
              <w:t xml:space="preserve">uswahl abgeschlossen haben, wählen Sie </w:t>
            </w:r>
            <w:r>
              <w:rPr>
                <w:rStyle w:val="SAPScreenElement"/>
              </w:rPr>
              <w:t>Prüfen</w:t>
            </w:r>
            <w:r>
              <w:t>.</w:t>
            </w:r>
          </w:p>
        </w:tc>
        <w:tc>
          <w:tcPr>
            <w:tcW w:w="0" w:type="auto"/>
          </w:tcPr>
          <w:p w:rsidR="00EE57DB" w:rsidRDefault="00EE57DB"/>
        </w:tc>
        <w:tc>
          <w:tcPr>
            <w:tcW w:w="0" w:type="auto"/>
          </w:tcPr>
          <w:p w:rsidR="00EE57DB" w:rsidRDefault="00EE57DB"/>
        </w:tc>
      </w:tr>
      <w:tr w:rsidR="00EE57DB" w:rsidTr="004269C9">
        <w:tc>
          <w:tcPr>
            <w:tcW w:w="0" w:type="auto"/>
          </w:tcPr>
          <w:p w:rsidR="00EE57DB" w:rsidRDefault="004269C9">
            <w:r>
              <w:lastRenderedPageBreak/>
              <w:t>4.</w:t>
            </w:r>
          </w:p>
        </w:tc>
        <w:tc>
          <w:tcPr>
            <w:tcW w:w="0" w:type="auto"/>
          </w:tcPr>
          <w:p w:rsidR="00EE57DB" w:rsidRDefault="004269C9">
            <w:r>
              <w:rPr>
                <w:rStyle w:val="SAPEmphasis"/>
              </w:rPr>
              <w:t>Abhängige Objekte hinzufügen (optional)</w:t>
            </w:r>
          </w:p>
        </w:tc>
        <w:tc>
          <w:tcPr>
            <w:tcW w:w="0" w:type="auto"/>
          </w:tcPr>
          <w:p w:rsidR="00EE57DB" w:rsidRDefault="004269C9">
            <w:r>
              <w:t>Das System sucht nach abhängigen Objekten und fragt möglicherweise, ob Sie Ihrem Projekt zusätzliche Migrationsobjekte hinzufügen möchten. Weitere Details finden S</w:t>
            </w:r>
            <w:r>
              <w:t xml:space="preserve">ie unter </w:t>
            </w:r>
            <w:r>
              <w:rPr>
                <w:rStyle w:val="SAPScreenElement"/>
              </w:rPr>
              <w:t>Details anzeigen</w:t>
            </w:r>
            <w:r>
              <w:t>.</w:t>
            </w:r>
          </w:p>
          <w:p w:rsidR="00EE57DB" w:rsidRDefault="004269C9">
            <w:r>
              <w:t xml:space="preserve">Wählen Sie nach Bedarf </w:t>
            </w:r>
            <w:r>
              <w:rPr>
                <w:rStyle w:val="SAPScreenElement"/>
              </w:rPr>
              <w:t>Hinzufügen</w:t>
            </w:r>
            <w:r>
              <w:t xml:space="preserve"> oder </w:t>
            </w:r>
            <w:r>
              <w:rPr>
                <w:rStyle w:val="SAPScreenElement"/>
              </w:rPr>
              <w:t>Nicht Hinzufügen</w:t>
            </w:r>
            <w:r>
              <w:t>.</w:t>
            </w:r>
          </w:p>
        </w:tc>
        <w:tc>
          <w:tcPr>
            <w:tcW w:w="0" w:type="auto"/>
          </w:tcPr>
          <w:p w:rsidR="00EE57DB" w:rsidRDefault="004269C9">
            <w:r>
              <w:t>Eine Übersichtsseite mit Ihren Projekteinstellungen wird angezeigt.</w:t>
            </w:r>
          </w:p>
        </w:tc>
        <w:tc>
          <w:tcPr>
            <w:tcW w:w="0" w:type="auto"/>
          </w:tcPr>
          <w:p w:rsidR="00EE57DB" w:rsidRDefault="00EE57DB"/>
        </w:tc>
      </w:tr>
      <w:tr w:rsidR="00EE57DB" w:rsidTr="004269C9">
        <w:tc>
          <w:tcPr>
            <w:tcW w:w="0" w:type="auto"/>
          </w:tcPr>
          <w:p w:rsidR="00EE57DB" w:rsidRDefault="004269C9">
            <w:r>
              <w:t>5.</w:t>
            </w:r>
          </w:p>
        </w:tc>
        <w:tc>
          <w:tcPr>
            <w:tcW w:w="0" w:type="auto"/>
          </w:tcPr>
          <w:p w:rsidR="00EE57DB" w:rsidRDefault="004269C9">
            <w:r>
              <w:rPr>
                <w:rStyle w:val="SAPEmphasis"/>
              </w:rPr>
              <w:t>Migrationsprojekt anlegen</w:t>
            </w:r>
          </w:p>
        </w:tc>
        <w:tc>
          <w:tcPr>
            <w:tcW w:w="0" w:type="auto"/>
          </w:tcPr>
          <w:p w:rsidR="00EE57DB" w:rsidRDefault="004269C9">
            <w:r>
              <w:t xml:space="preserve">Prüfen Sie Ihre Projekteinstellungen nochmals, und wählen Sie </w:t>
            </w:r>
            <w:r>
              <w:rPr>
                <w:rStyle w:val="SAPScreenElement"/>
              </w:rPr>
              <w:t>Projekt anlegen</w:t>
            </w:r>
            <w:r>
              <w:t>.</w:t>
            </w:r>
          </w:p>
        </w:tc>
        <w:tc>
          <w:tcPr>
            <w:tcW w:w="0" w:type="auto"/>
          </w:tcPr>
          <w:p w:rsidR="00EE57DB" w:rsidRDefault="00EE57DB"/>
        </w:tc>
        <w:tc>
          <w:tcPr>
            <w:tcW w:w="0" w:type="auto"/>
          </w:tcPr>
          <w:p w:rsidR="00EE57DB" w:rsidRDefault="00EE57DB"/>
        </w:tc>
      </w:tr>
    </w:tbl>
    <w:p w:rsidR="00EE57DB" w:rsidRDefault="00EE57DB"/>
    <w:p w:rsidR="004269C9" w:rsidRDefault="004269C9">
      <w:r>
        <w:t xml:space="preserve">Das System generiert automatisch eine </w:t>
      </w:r>
      <w:r>
        <w:t>Massentransfer-ID, die im System verfügbar ist und für Ihr Projekt verwendet werden kann.</w:t>
      </w:r>
    </w:p>
    <w:p w:rsidR="004269C9" w:rsidRDefault="004269C9">
      <w:r>
        <w:t>Sie können auch Ihre eigene Massentransfer-ID eingeben. Ihre eigene Massentransfer-ID muss mit dem Buchstaben M, N oder O beginnen.</w:t>
      </w:r>
    </w:p>
    <w:p w:rsidR="00EE57DB" w:rsidRDefault="004269C9">
      <w:r>
        <w:t xml:space="preserve">Wenn Sie </w:t>
      </w:r>
      <w:r>
        <w:rPr>
          <w:rStyle w:val="SAPScreenElement"/>
        </w:rPr>
        <w:t>Nächste verfügbare anze</w:t>
      </w:r>
      <w:r>
        <w:rPr>
          <w:rStyle w:val="SAPScreenElement"/>
        </w:rPr>
        <w:t>igen</w:t>
      </w:r>
      <w:r>
        <w:t xml:space="preserve"> wählen, zeigt das System die nächste verfügbare Massentransfer-ID an.</w:t>
      </w:r>
    </w:p>
    <w:p w:rsidR="00EE57DB" w:rsidRDefault="004269C9">
      <w:pPr>
        <w:pStyle w:val="SAPKeyblockTitle"/>
      </w:pPr>
      <w:r>
        <w:t>Weitere Informationen</w:t>
      </w:r>
    </w:p>
    <w:p w:rsidR="00EE57DB" w:rsidRDefault="004269C9">
      <w:hyperlink r:id="rId20" w:history="1">
        <w:r>
          <w:rPr>
            <w:rStyle w:val="underline"/>
          </w:rPr>
          <w:t>Weitere Informationen zu den P</w:t>
        </w:r>
        <w:r>
          <w:rPr>
            <w:rStyle w:val="underline"/>
          </w:rPr>
          <w:t>rojekteinstellungen</w:t>
        </w:r>
      </w:hyperlink>
      <w:r>
        <w:t xml:space="preserve"> finden Sie in der Product Assistance auf dem SAP Help Portal.</w:t>
      </w:r>
    </w:p>
    <w:p w:rsidR="00EE57DB" w:rsidRDefault="004269C9">
      <w:pPr>
        <w:pStyle w:val="Heading2"/>
      </w:pPr>
      <w:bookmarkStart w:id="24" w:name="unique_10"/>
      <w:bookmarkStart w:id="25" w:name="_Toc52221289"/>
      <w:r>
        <w:t>Staging-Tabellen füllen</w:t>
      </w:r>
      <w:bookmarkEnd w:id="24"/>
      <w:bookmarkEnd w:id="25"/>
    </w:p>
    <w:p w:rsidR="00EE57DB" w:rsidRDefault="004269C9">
      <w:pPr>
        <w:pStyle w:val="SAPKeyblockTitle"/>
      </w:pPr>
      <w:r>
        <w:t>Testverwaltung</w:t>
      </w:r>
    </w:p>
    <w:p w:rsidR="00EE57DB" w:rsidRDefault="004269C9">
      <w:r>
        <w:t>Kundenprojekt: Füllen Sie 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 xml:space="preserve">Sie können die Staging-Tabellen manuell oder mithilfe Ihrer </w:t>
      </w:r>
      <w:r>
        <w:t>bevorzugten Werkzeuge (z.B. SAP Data Services oder SAP Smart Data Integration, SDI) füllen.</w:t>
      </w:r>
    </w:p>
    <w:p w:rsidR="00EE57DB" w:rsidRDefault="004269C9">
      <w:pPr>
        <w:pStyle w:val="SAPKeyblockTitle"/>
      </w:pPr>
      <w:r>
        <w:t>Vorgehensweise</w:t>
      </w:r>
    </w:p>
    <w:tbl>
      <w:tblPr>
        <w:tblStyle w:val="SAPStandardTable"/>
        <w:tblW w:w="0" w:type="auto"/>
        <w:tblLook w:val="0620" w:firstRow="1" w:lastRow="0" w:firstColumn="0" w:lastColumn="0" w:noHBand="1" w:noVBand="1"/>
      </w:tblPr>
      <w:tblGrid>
        <w:gridCol w:w="1486"/>
        <w:gridCol w:w="1550"/>
        <w:gridCol w:w="6774"/>
        <w:gridCol w:w="1894"/>
        <w:gridCol w:w="2467"/>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Anweisungen</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Staging-Tabellen füllen</w:t>
            </w:r>
          </w:p>
        </w:tc>
        <w:tc>
          <w:tcPr>
            <w:tcW w:w="0" w:type="auto"/>
          </w:tcPr>
          <w:p w:rsidR="00EE57DB" w:rsidRDefault="004269C9">
            <w:r>
              <w:t xml:space="preserve">Füllen </w:t>
            </w:r>
            <w:r>
              <w:t>Sie die Staging-Tabellen manuell oder mithilfe Ihrer bevorzugten Werkzeuge.</w:t>
            </w:r>
          </w:p>
          <w:p w:rsidR="00EE57DB" w:rsidRDefault="004269C9">
            <w:r>
              <w:rPr>
                <w:rStyle w:val="SAPEmphasis"/>
              </w:rPr>
              <w:t xml:space="preserve">Hinweis </w:t>
            </w:r>
            <w:r>
              <w:t>Stellen Sie sicher, dass die Schlüsselfelder, die obligatorischen Felder und die standardmäßigen Initialwerte der Felder gültige Daten enthalten.</w:t>
            </w:r>
          </w:p>
          <w:p w:rsidR="00EE57DB" w:rsidRDefault="004269C9">
            <w:r>
              <w:t>Weitere Informationen daz</w:t>
            </w:r>
            <w:r>
              <w:t xml:space="preserve">u finden Sie im SAP-Hinweis </w:t>
            </w:r>
            <w:hyperlink r:id="rId21" w:history="1">
              <w:r>
                <w:rPr>
                  <w:rStyle w:val="underline"/>
                </w:rPr>
                <w:t>2733253</w:t>
              </w:r>
            </w:hyperlink>
            <w:r>
              <w:t xml:space="preserve"> – </w:t>
            </w:r>
            <w:r>
              <w:rPr>
                <w:rStyle w:val="italic"/>
              </w:rPr>
              <w:t>FAQ zum SAP-S/4HANA-Migrationscockpit – Übertragungsoption: Daten aus Staging-Tabellen übertragen</w:t>
            </w:r>
            <w:r>
              <w:t xml:space="preserve"> und in SAP-Community-Blogs, z.B. </w:t>
            </w:r>
            <w:hyperlink r:id="rId22" w:history="1">
              <w:r>
                <w:rPr>
                  <w:rStyle w:val="underline"/>
                </w:rPr>
                <w:t>hier</w:t>
              </w:r>
            </w:hyperlink>
            <w:r>
              <w:t>.</w:t>
            </w:r>
          </w:p>
        </w:tc>
        <w:tc>
          <w:tcPr>
            <w:tcW w:w="0" w:type="auto"/>
          </w:tcPr>
          <w:p w:rsidR="00EE57DB" w:rsidRDefault="004269C9">
            <w:r>
              <w:t>Die Staging-Tabelle enthält die Daten.</w:t>
            </w:r>
          </w:p>
        </w:tc>
        <w:tc>
          <w:tcPr>
            <w:tcW w:w="0" w:type="auto"/>
          </w:tcPr>
          <w:p w:rsidR="00000000" w:rsidRDefault="004269C9"/>
        </w:tc>
      </w:tr>
    </w:tbl>
    <w:p w:rsidR="00EE57DB" w:rsidRDefault="004269C9">
      <w:pPr>
        <w:pStyle w:val="SAPKeyblockTitle"/>
      </w:pPr>
      <w:r>
        <w:t>Zusätzliche Informationen</w:t>
      </w:r>
    </w:p>
    <w:tbl>
      <w:tblPr>
        <w:tblStyle w:val="SAPStandardTable"/>
        <w:tblW w:w="0" w:type="auto"/>
        <w:tblInd w:w="0" w:type="dxa"/>
        <w:tblLook w:val="0620" w:firstRow="1" w:lastRow="0" w:firstColumn="0" w:lastColumn="0" w:noHBand="1" w:noVBand="1"/>
      </w:tblPr>
      <w:tblGrid>
        <w:gridCol w:w="2370"/>
        <w:gridCol w:w="7823"/>
        <w:gridCol w:w="4091"/>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numPr>
                <w:ilvl w:val="0"/>
                <w:numId w:val="7"/>
              </w:numPr>
            </w:pPr>
            <w:r>
              <w:t>Staging-Tabellen füllen</w:t>
            </w:r>
          </w:p>
        </w:tc>
        <w:tc>
          <w:tcPr>
            <w:tcW w:w="0" w:type="auto"/>
          </w:tcPr>
          <w:p w:rsidR="00EE57DB" w:rsidRDefault="004269C9">
            <w:pPr>
              <w:pStyle w:val="SAPTableHeader"/>
            </w:pPr>
            <w:r>
              <w:t xml:space="preserve">Über eine </w:t>
            </w:r>
            <w:r>
              <w:t>sekundäre Datenbankverbindung</w:t>
            </w:r>
          </w:p>
          <w:p w:rsidR="00EE57DB" w:rsidRDefault="004269C9">
            <w:pPr>
              <w:pStyle w:val="SAPTableHeader"/>
            </w:pPr>
            <w:r>
              <w:t>Remote-SAP-HANA-Datenbank</w:t>
            </w:r>
          </w:p>
        </w:tc>
        <w:tc>
          <w:tcPr>
            <w:tcW w:w="0" w:type="auto"/>
          </w:tcPr>
          <w:p w:rsidR="00EE57DB" w:rsidRDefault="004269C9">
            <w:pPr>
              <w:pStyle w:val="SAPTableHeader"/>
            </w:pPr>
            <w:r>
              <w:t>Über dasselbe SAP-S/4HANA-Schema</w:t>
            </w:r>
          </w:p>
          <w:p w:rsidR="00EE57DB" w:rsidRDefault="004269C9">
            <w:pPr>
              <w:pStyle w:val="SAPTableHeader"/>
            </w:pPr>
            <w:r>
              <w:t>Lokale SAP-HANA-Datenbank</w:t>
            </w:r>
          </w:p>
        </w:tc>
      </w:tr>
      <w:tr w:rsidR="00EE57DB" w:rsidTr="004269C9">
        <w:tc>
          <w:tcPr>
            <w:tcW w:w="0" w:type="auto"/>
          </w:tcPr>
          <w:p w:rsidR="00EE57DB" w:rsidRDefault="004269C9">
            <w:r>
              <w:t>In SAP S/4HANA</w:t>
            </w:r>
          </w:p>
        </w:tc>
        <w:tc>
          <w:tcPr>
            <w:tcW w:w="0" w:type="auto"/>
          </w:tcPr>
          <w:p w:rsidR="00EE57DB" w:rsidRDefault="004269C9">
            <w:r>
              <w:t>Sekundäre Datenbankverbindung mit einer SAP-S/4HANA-Datenbank (je nach Lizenz)</w:t>
            </w:r>
          </w:p>
          <w:p w:rsidR="00EE57DB" w:rsidRDefault="004269C9">
            <w:r>
              <w:t xml:space="preserve">Per openSQL, Drittanbieter-ETL-Tools oder von </w:t>
            </w:r>
            <w:r>
              <w:t>SAP wie SAP HANA Studio, SDI, ADP, SAP Data Services</w:t>
            </w:r>
          </w:p>
        </w:tc>
        <w:tc>
          <w:tcPr>
            <w:tcW w:w="0" w:type="auto"/>
          </w:tcPr>
          <w:p w:rsidR="00EE57DB" w:rsidRDefault="004269C9">
            <w:r>
              <w:t>Über XML-Vorlage</w:t>
            </w:r>
          </w:p>
          <w:p w:rsidR="00EE57DB" w:rsidRDefault="004269C9">
            <w:r>
              <w:t>Über ABAP-Coding aus dem SAP-S/4HANA-System</w:t>
            </w:r>
          </w:p>
        </w:tc>
      </w:tr>
    </w:tbl>
    <w:p w:rsidR="00EE57DB" w:rsidRDefault="004269C9">
      <w:pPr>
        <w:pStyle w:val="listpara1"/>
        <w:numPr>
          <w:ilvl w:val="0"/>
          <w:numId w:val="3"/>
        </w:numPr>
      </w:pPr>
      <w:r>
        <w:t xml:space="preserve">Manchmal ist es notwendig, Staging-Tabellen mit Migrationsobjekten zu synchronisieren. Gründe dafür können geänderte Standardsichten des </w:t>
      </w:r>
      <w:r>
        <w:t xml:space="preserve">Migrationsprojekts, geänderte aktive Sichten des Migrationsobjekts oder geänderte Inhalte des Migrationsobjekts sein. Staging-Tabellen, die geändert werden müssen, haben den Status </w:t>
      </w:r>
      <w:r>
        <w:rPr>
          <w:rStyle w:val="SAPScreenElement"/>
        </w:rPr>
        <w:t>Synchronisation erforderlich</w:t>
      </w:r>
      <w:r>
        <w:t>. Sie müssen diese Tabellen synchronisieren, be</w:t>
      </w:r>
      <w:r>
        <w:t xml:space="preserve">vor Sie sie zur Datenübernahme </w:t>
      </w:r>
      <w:r>
        <w:lastRenderedPageBreak/>
        <w:t>verwenden können.</w:t>
      </w:r>
    </w:p>
    <w:p w:rsidR="00EE57DB" w:rsidRDefault="004269C9">
      <w:pPr>
        <w:pStyle w:val="listpara2"/>
        <w:numPr>
          <w:ilvl w:val="1"/>
          <w:numId w:val="3"/>
        </w:numPr>
      </w:pPr>
      <w:r>
        <w:t xml:space="preserve">Um alle Staging-Tabellen eines Migrationsobjektes zu synchronisieren, wählen Sie </w:t>
      </w:r>
      <w:r>
        <w:rPr>
          <w:rStyle w:val="SAPScreenElement"/>
        </w:rPr>
        <w:t>Synchronisierung starten</w:t>
      </w:r>
      <w:r>
        <w:t xml:space="preserve"> auf dem Bild </w:t>
      </w:r>
      <w:r>
        <w:rPr>
          <w:rStyle w:val="SAPScreenElement"/>
        </w:rPr>
        <w:t>Migrationsobjektdetails</w:t>
      </w:r>
      <w:r>
        <w:t>.</w:t>
      </w:r>
    </w:p>
    <w:p w:rsidR="00EE57DB" w:rsidRDefault="004269C9">
      <w:pPr>
        <w:pStyle w:val="listpara2"/>
        <w:numPr>
          <w:ilvl w:val="1"/>
          <w:numId w:val="3"/>
        </w:numPr>
      </w:pPr>
      <w:r>
        <w:t>Um eine einzelne Staging-Tabelle zu synchronisieren, wählen Sie</w:t>
      </w:r>
      <w:r>
        <w:t xml:space="preserve"> </w:t>
      </w:r>
      <w:r>
        <w:rPr>
          <w:rStyle w:val="SAPScreenElement"/>
        </w:rPr>
        <w:t>Synchronisierung starten</w:t>
      </w:r>
      <w:r>
        <w:t xml:space="preserve"> auf dem Bild </w:t>
      </w:r>
      <w:r>
        <w:rPr>
          <w:rStyle w:val="SAPScreenElement"/>
        </w:rPr>
        <w:t>Staging-Tabellendetails</w:t>
      </w:r>
      <w:r>
        <w:t>.</w:t>
      </w:r>
    </w:p>
    <w:p w:rsidR="00EE57DB" w:rsidRDefault="004269C9">
      <w:pPr>
        <w:pStyle w:val="listpara1"/>
        <w:numPr>
          <w:ilvl w:val="0"/>
          <w:numId w:val="3"/>
        </w:numPr>
      </w:pPr>
      <w:r>
        <w:t xml:space="preserve">Um die Dokumentation der Staging-Tabelle anzuzeigen, gehen Sie auf das Detailbild der Staging-Tabelle, und wählen Sie </w:t>
      </w:r>
      <w:r>
        <w:rPr>
          <w:rStyle w:val="SAPScreenElement"/>
        </w:rPr>
        <w:t>Anzeigen</w:t>
      </w:r>
      <w:r>
        <w:t xml:space="preserve">. Es erscheint ein Fenster mit Informationen über </w:t>
      </w:r>
      <w:r>
        <w:rPr>
          <w:rStyle w:val="SAPScreenElement"/>
        </w:rPr>
        <w:t>Feldname</w:t>
      </w:r>
      <w:r>
        <w:t xml:space="preserve">, </w:t>
      </w:r>
      <w:r>
        <w:rPr>
          <w:rStyle w:val="SAPScreenElement"/>
        </w:rPr>
        <w:t>Gruppe</w:t>
      </w:r>
      <w:r>
        <w:t xml:space="preserve"> und </w:t>
      </w:r>
      <w:r>
        <w:rPr>
          <w:rStyle w:val="SAPScreenElement"/>
        </w:rPr>
        <w:t>Beschreibung</w:t>
      </w:r>
      <w:r>
        <w:t xml:space="preserve"> sowie der Angabe, welches Feld </w:t>
      </w:r>
      <w:r>
        <w:rPr>
          <w:rStyle w:val="SAPScreenElement"/>
        </w:rPr>
        <w:t>Schlüssel</w:t>
      </w:r>
      <w:r>
        <w:t xml:space="preserve"> und welches </w:t>
      </w:r>
      <w:r>
        <w:rPr>
          <w:rStyle w:val="SAPScreenElement"/>
        </w:rPr>
        <w:t>Obligatorisch</w:t>
      </w:r>
      <w:r>
        <w:t xml:space="preserve"> ist.</w:t>
      </w:r>
    </w:p>
    <w:p w:rsidR="00EE57DB" w:rsidRDefault="004269C9">
      <w:pPr>
        <w:pStyle w:val="listpara1"/>
        <w:numPr>
          <w:ilvl w:val="0"/>
          <w:numId w:val="3"/>
        </w:numPr>
      </w:pPr>
      <w:r>
        <w:t>Wenn Sie Staging-Tabellen in SAP HANA mit Werten füllen, müssen Sie die folgenden Datentypen und Regeln berücksichtigen:</w:t>
      </w:r>
    </w:p>
    <w:p w:rsidR="00EE57DB" w:rsidRDefault="004269C9">
      <w:pPr>
        <w:pStyle w:val="listpara2"/>
        <w:numPr>
          <w:ilvl w:val="1"/>
          <w:numId w:val="3"/>
        </w:numPr>
      </w:pPr>
      <w:r>
        <w:t xml:space="preserve">Datumsfelder können in SAP HANA als NVARCHAR </w:t>
      </w:r>
      <w:r>
        <w:t>(Länge 8) mit STANDARD 00000000 angezeigt werden. Das Format des Wertes ist JJJJMMTT. Entsprechend muss das Datum 31. Dezember 2018 als 20181231 eingegeben werden. Initialwerte müssen auf den definierten STANDARD-Wert gesetzt werden.</w:t>
      </w:r>
    </w:p>
    <w:p w:rsidR="00EE57DB" w:rsidRDefault="004269C9">
      <w:pPr>
        <w:pStyle w:val="listpara2"/>
        <w:numPr>
          <w:ilvl w:val="1"/>
          <w:numId w:val="3"/>
        </w:numPr>
      </w:pPr>
      <w:r>
        <w:t>Zeitfelder können in S</w:t>
      </w:r>
      <w:r>
        <w:t>AP HANA als NVARCHAR (Länge 6) mit STANDARD 000000 angezeigt werden. Das Format des Wertes ist HHMMSS. Entsprechend muss die Uhrzeit 14:34:12 als 143412 eingegeben werden. Initialwerte müssen auf den definierten STANDARD-Wert gesetzt werden.</w:t>
      </w:r>
    </w:p>
    <w:p w:rsidR="00EE57DB" w:rsidRDefault="004269C9">
      <w:pPr>
        <w:pStyle w:val="listpara2"/>
        <w:numPr>
          <w:ilvl w:val="1"/>
          <w:numId w:val="3"/>
        </w:numPr>
      </w:pPr>
      <w:r>
        <w:t>Numerische Fel</w:t>
      </w:r>
      <w:r>
        <w:t>der vom ABAP-Datentyp NUMC müssen führende Nullen enthalten. Sie können solche Felder als NVARCHAR mit einem Standardwert von mindestens einer Null festlegen. Entsprechend ist NVARCHAR (3) mit STANDARD 000 ein NUMC-Feld mit der Länge 3. Der Wert 90 muss be</w:t>
      </w:r>
      <w:r>
        <w:t xml:space="preserve">ispielsweise als 090 eingegeben werden, der Wert 0 als 000. Sie können dies gegenprüfen, wenn Sie die Vorlage für dieses Objekt in einem Projekt mit der Übertragungsoption </w:t>
      </w:r>
      <w:r>
        <w:rPr>
          <w:rStyle w:val="SAPScreenElement"/>
        </w:rPr>
        <w:t>Daten aus Datei übertragen</w:t>
      </w:r>
      <w:r>
        <w:t xml:space="preserve"> herunterladen. Das Feld wird in der Feldliste der Vorlage</w:t>
      </w:r>
      <w:r>
        <w:t xml:space="preserve"> als Zahl mit der Länge 3 mit 0 Dezimalstellen angezeigt.</w:t>
      </w:r>
    </w:p>
    <w:p w:rsidR="00EE57DB" w:rsidRDefault="004269C9">
      <w:pPr>
        <w:pStyle w:val="listpara2"/>
        <w:numPr>
          <w:ilvl w:val="1"/>
          <w:numId w:val="3"/>
        </w:numPr>
      </w:pPr>
      <w:r>
        <w:t xml:space="preserve">Dezimalwerte müssen über einen </w:t>
      </w:r>
      <w:r>
        <w:rPr>
          <w:rStyle w:val="SAPEmphasis"/>
        </w:rPr>
        <w:t xml:space="preserve">'.' </w:t>
      </w:r>
      <w:r>
        <w:t>als Dezimaltrennzeichen verfügen.</w:t>
      </w:r>
    </w:p>
    <w:p w:rsidR="00EE57DB" w:rsidRDefault="004269C9">
      <w:pPr>
        <w:pStyle w:val="listpara1"/>
      </w:pPr>
      <w:r>
        <w:t xml:space="preserve">Weitere Informationen dazu finden Sie im SAP-Hinweis </w:t>
      </w:r>
      <w:hyperlink r:id="rId23" w:history="1">
        <w:r>
          <w:rPr>
            <w:rStyle w:val="underline"/>
          </w:rPr>
          <w:t>2733253</w:t>
        </w:r>
      </w:hyperlink>
      <w:r>
        <w:t xml:space="preserve"> –</w:t>
      </w:r>
      <w:r>
        <w:t xml:space="preserve"> </w:t>
      </w:r>
      <w:r>
        <w:rPr>
          <w:rStyle w:val="italic"/>
        </w:rPr>
        <w:t>FAQ for SAP S/4HANA migration cockpit - Transfer option: Transfer data from staging tables</w:t>
      </w:r>
      <w:r>
        <w:t>.</w:t>
      </w:r>
    </w:p>
    <w:p w:rsidR="00EE57DB" w:rsidRDefault="004269C9">
      <w:pPr>
        <w:pStyle w:val="SAPKeyblockTitle"/>
      </w:pPr>
      <w:r>
        <w:t>Ergebnis</w:t>
      </w:r>
    </w:p>
    <w:p w:rsidR="00EE57DB" w:rsidRDefault="004269C9">
      <w:r>
        <w:t>Das System hat die Staging-Tabelle automatisch angelegt und mit Ihren bevorzugten Werkzeugen neue Daten eingegeben.</w:t>
      </w:r>
    </w:p>
    <w:p w:rsidR="00EE57DB" w:rsidRDefault="004269C9">
      <w:pPr>
        <w:pStyle w:val="Heading2"/>
      </w:pPr>
      <w:bookmarkStart w:id="26" w:name="unique_11"/>
      <w:bookmarkStart w:id="27" w:name="_Toc52221290"/>
      <w:r>
        <w:t>Migration vorbereiten und simulieren</w:t>
      </w:r>
      <w:bookmarkEnd w:id="26"/>
      <w:bookmarkEnd w:id="27"/>
    </w:p>
    <w:p w:rsidR="00EE57DB" w:rsidRDefault="004269C9">
      <w:pPr>
        <w:pStyle w:val="SAPKeyblockTitle"/>
      </w:pPr>
      <w:r>
        <w:t>T</w:t>
      </w:r>
      <w:r>
        <w:t>estverwaltung</w:t>
      </w:r>
    </w:p>
    <w:p w:rsidR="00EE57DB" w:rsidRDefault="004269C9">
      <w:r>
        <w:t>Kundenprojekt: Füllen Sie 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lastRenderedPageBreak/>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&lt;Geben Sie den Serviceanbieter, einen Kunden oder einen Serviceanbieter</w:t>
            </w:r>
            <w:r>
              <w:rPr>
                <w:rStyle w:val="SAPUserEntry"/>
              </w:rPr>
              <w:t xml:space="preserve">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Vor der Migration Ihrer Daten in das Produktivsystem müssen Sie einige vorbereitende Schritte durchführen.</w:t>
      </w:r>
    </w:p>
    <w:p w:rsidR="00EE57DB" w:rsidRDefault="004269C9">
      <w:pPr>
        <w:pStyle w:val="SAPKeyblockTitle"/>
      </w:pPr>
      <w:r>
        <w:t>Vorgehensweise</w:t>
      </w:r>
    </w:p>
    <w:tbl>
      <w:tblPr>
        <w:tblStyle w:val="SAPStandardTable"/>
        <w:tblW w:w="0" w:type="auto"/>
        <w:tblLook w:val="0620" w:firstRow="1" w:lastRow="0" w:firstColumn="0" w:lastColumn="0" w:noHBand="1" w:noVBand="1"/>
      </w:tblPr>
      <w:tblGrid>
        <w:gridCol w:w="1463"/>
        <w:gridCol w:w="1768"/>
        <w:gridCol w:w="7110"/>
        <w:gridCol w:w="1432"/>
        <w:gridCol w:w="2398"/>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Staging-Tabellen vorbereiten</w:t>
            </w:r>
          </w:p>
        </w:tc>
        <w:tc>
          <w:tcPr>
            <w:tcW w:w="0" w:type="auto"/>
          </w:tcPr>
          <w:p w:rsidR="00EE57DB" w:rsidRDefault="004269C9">
            <w:r>
              <w:t xml:space="preserve">Auf dem Bild </w:t>
            </w:r>
            <w:r>
              <w:rPr>
                <w:rStyle w:val="SAPScreenElement"/>
              </w:rPr>
              <w:t>Migrationsprojekt</w:t>
            </w:r>
            <w:r>
              <w:t xml:space="preserve"> markieren Sie das entsprechende Migrationsobjekt.</w:t>
            </w:r>
          </w:p>
          <w:p w:rsidR="00EE57DB" w:rsidRDefault="004269C9">
            <w:r>
              <w:t xml:space="preserve">Wählen Sie in der Spalte </w:t>
            </w:r>
            <w:r>
              <w:rPr>
                <w:rStyle w:val="SAPScreenElement"/>
              </w:rPr>
              <w:t>Aktion</w:t>
            </w:r>
            <w:r>
              <w:t xml:space="preserve"> die Option </w:t>
            </w:r>
            <w:r>
              <w:rPr>
                <w:rStyle w:val="SAPScreenElement"/>
              </w:rPr>
              <w:t>Vorbereiten</w:t>
            </w:r>
            <w:r>
              <w:t>.</w:t>
            </w:r>
          </w:p>
          <w:p w:rsidR="00EE57DB" w:rsidRDefault="004269C9">
            <w:r>
              <w:t>Das System bereitet die Staging-Tabellen vor, damit sie für die Übertragung Ihrer Daten verwendet werden können.</w:t>
            </w:r>
          </w:p>
        </w:tc>
        <w:tc>
          <w:tcPr>
            <w:tcW w:w="0" w:type="auto"/>
          </w:tcPr>
          <w:p w:rsidR="00EE57DB" w:rsidRDefault="00EE57DB"/>
        </w:tc>
        <w:tc>
          <w:tcPr>
            <w:tcW w:w="0" w:type="auto"/>
          </w:tcPr>
          <w:p w:rsidR="00EE57DB" w:rsidRDefault="00EE57DB"/>
        </w:tc>
      </w:tr>
      <w:tr w:rsidR="00EE57DB" w:rsidTr="004269C9">
        <w:tc>
          <w:tcPr>
            <w:tcW w:w="0" w:type="auto"/>
          </w:tcPr>
          <w:p w:rsidR="00EE57DB" w:rsidRDefault="004269C9">
            <w:r>
              <w:t>2.</w:t>
            </w:r>
          </w:p>
        </w:tc>
        <w:tc>
          <w:tcPr>
            <w:tcW w:w="0" w:type="auto"/>
          </w:tcPr>
          <w:p w:rsidR="00EE57DB" w:rsidRDefault="004269C9">
            <w:r>
              <w:rPr>
                <w:rStyle w:val="SAPEmphasis"/>
              </w:rPr>
              <w:t>Vollständiges Mapping der Date</w:t>
            </w:r>
            <w:r>
              <w:rPr>
                <w:rStyle w:val="SAPEmphasis"/>
              </w:rPr>
              <w:t>n</w:t>
            </w:r>
          </w:p>
        </w:tc>
        <w:tc>
          <w:tcPr>
            <w:tcW w:w="0" w:type="auto"/>
          </w:tcPr>
          <w:p w:rsidR="00EE57DB" w:rsidRDefault="004269C9">
            <w:r>
              <w:t>Sie müssen alle offenen Mapping-Aufgaben für das Migrationsobjekt bearbeiten, bevor Sie mit der Simulation oder der Migration fortfahren können.</w:t>
            </w:r>
          </w:p>
          <w:p w:rsidR="00EE57DB" w:rsidRDefault="004269C9">
            <w:r>
              <w:t xml:space="preserve">Auf dem Bild </w:t>
            </w:r>
            <w:r>
              <w:rPr>
                <w:rStyle w:val="SAPScreenElement"/>
              </w:rPr>
              <w:t>Migrationsprojekt</w:t>
            </w:r>
            <w:r>
              <w:t xml:space="preserve"> können Sie in der Spalte </w:t>
            </w:r>
            <w:r>
              <w:rPr>
                <w:rStyle w:val="SAPScreenElement"/>
              </w:rPr>
              <w:t>Mapping-Aufgaben</w:t>
            </w:r>
            <w:r>
              <w:t xml:space="preserve"> die Anzahl der für jedes Migrationso</w:t>
            </w:r>
            <w:r>
              <w:t>bjekt offenen und abgeschlossenen Aufgaben anzeigen.</w:t>
            </w:r>
          </w:p>
          <w:p w:rsidR="00EE57DB" w:rsidRDefault="004269C9">
            <w:hyperlink r:id="rId24" w:history="1">
              <w:r>
                <w:rPr>
                  <w:rStyle w:val="underline"/>
                </w:rPr>
                <w:t>Weitere Informationen zu Mapping-Aufgaben finden Sie in der Product Assist</w:t>
              </w:r>
              <w:r>
                <w:rPr>
                  <w:rStyle w:val="underline"/>
                </w:rPr>
                <w:t>ance.</w:t>
              </w:r>
            </w:hyperlink>
          </w:p>
        </w:tc>
        <w:tc>
          <w:tcPr>
            <w:tcW w:w="0" w:type="auto"/>
          </w:tcPr>
          <w:p w:rsidR="00EE57DB" w:rsidRDefault="00EE57DB"/>
        </w:tc>
        <w:tc>
          <w:tcPr>
            <w:tcW w:w="0" w:type="auto"/>
          </w:tcPr>
          <w:p w:rsidR="00EE57DB" w:rsidRDefault="00EE57DB"/>
        </w:tc>
      </w:tr>
      <w:tr w:rsidR="00EE57DB" w:rsidTr="004269C9">
        <w:tc>
          <w:tcPr>
            <w:tcW w:w="0" w:type="auto"/>
          </w:tcPr>
          <w:p w:rsidR="00EE57DB" w:rsidRDefault="004269C9">
            <w:r>
              <w:t>3.</w:t>
            </w:r>
          </w:p>
        </w:tc>
        <w:tc>
          <w:tcPr>
            <w:tcW w:w="0" w:type="auto"/>
          </w:tcPr>
          <w:p w:rsidR="00EE57DB" w:rsidRDefault="004269C9">
            <w:r>
              <w:rPr>
                <w:rStyle w:val="SAPEmphasis"/>
              </w:rPr>
              <w:t>Migration simulieren</w:t>
            </w:r>
          </w:p>
        </w:tc>
        <w:tc>
          <w:tcPr>
            <w:tcW w:w="0" w:type="auto"/>
          </w:tcPr>
          <w:p w:rsidR="00EE57DB" w:rsidRDefault="004269C9">
            <w:r>
              <w:t>Nachdem Sie alle offenen Aufgaben für ein Migrationsobjekt bearbeitet und die Staging-Tabellen vorbereitet haben, können Sie die Datenübertragung simulieren.</w:t>
            </w:r>
          </w:p>
          <w:p w:rsidR="00EE57DB" w:rsidRDefault="004269C9">
            <w:r>
              <w:lastRenderedPageBreak/>
              <w:t xml:space="preserve">Wählen Sie auf dem Bild </w:t>
            </w:r>
            <w:r>
              <w:rPr>
                <w:rStyle w:val="SAPScreenElement"/>
              </w:rPr>
              <w:t>Migrationsprojekt</w:t>
            </w:r>
            <w:r>
              <w:t xml:space="preserve"> das relevante Migration</w:t>
            </w:r>
            <w:r>
              <w:t xml:space="preserve">sobjekt aus, und wählen Sie </w:t>
            </w:r>
            <w:r>
              <w:rPr>
                <w:rStyle w:val="SAPScreenElement"/>
              </w:rPr>
              <w:t>Aktionen</w:t>
            </w:r>
            <w:r>
              <w:t xml:space="preserve"> und dann </w:t>
            </w:r>
            <w:r>
              <w:rPr>
                <w:rStyle w:val="SAPScreenElement"/>
              </w:rPr>
              <w:t>Simulieren</w:t>
            </w:r>
            <w:r>
              <w:t>. Das System simuliert die Migration für alle Migrationsobjektinstanzen in den Staging-Tabellen für das Migrationsobjekt.</w:t>
            </w:r>
          </w:p>
        </w:tc>
        <w:tc>
          <w:tcPr>
            <w:tcW w:w="0" w:type="auto"/>
          </w:tcPr>
          <w:p w:rsidR="00EE57DB" w:rsidRDefault="00EE57DB"/>
        </w:tc>
        <w:tc>
          <w:tcPr>
            <w:tcW w:w="0" w:type="auto"/>
          </w:tcPr>
          <w:p w:rsidR="00EE57DB" w:rsidRDefault="00EE57DB"/>
        </w:tc>
      </w:tr>
    </w:tbl>
    <w:p w:rsidR="00EE57DB" w:rsidRDefault="004269C9">
      <w:pPr>
        <w:pStyle w:val="Heading2"/>
      </w:pPr>
      <w:bookmarkStart w:id="28" w:name="unique_12"/>
      <w:bookmarkStart w:id="29" w:name="_Toc52221291"/>
      <w:r>
        <w:t>Daten in das Zielsystem migrieren</w:t>
      </w:r>
      <w:bookmarkEnd w:id="28"/>
      <w:bookmarkEnd w:id="29"/>
    </w:p>
    <w:p w:rsidR="00EE57DB" w:rsidRDefault="004269C9">
      <w:pPr>
        <w:pStyle w:val="SAPKeyblockTitle"/>
      </w:pPr>
      <w:r>
        <w:t>Testverwaltung</w:t>
      </w:r>
    </w:p>
    <w:p w:rsidR="00EE57DB" w:rsidRDefault="004269C9">
      <w:r>
        <w:t xml:space="preserve">Kundenprojekt: Füllen Sie </w:t>
      </w:r>
      <w:r>
        <w:t>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Dieser Abschnitt beschreibt, wie Sie Ihre Daten in Ihr Zielsystem migrieren.</w:t>
      </w:r>
    </w:p>
    <w:p w:rsidR="00EE57DB" w:rsidRDefault="004269C9">
      <w:pPr>
        <w:pStyle w:val="SAPKeyblockTitle"/>
      </w:pPr>
      <w:r>
        <w:lastRenderedPageBreak/>
        <w:t>Vorgehensweise</w:t>
      </w:r>
    </w:p>
    <w:tbl>
      <w:tblPr>
        <w:tblStyle w:val="SAPStandardTable"/>
        <w:tblW w:w="0" w:type="auto"/>
        <w:tblLook w:val="0620" w:firstRow="1" w:lastRow="0" w:firstColumn="0" w:lastColumn="0" w:noHBand="1" w:noVBand="1"/>
      </w:tblPr>
      <w:tblGrid>
        <w:gridCol w:w="1510"/>
        <w:gridCol w:w="1617"/>
        <w:gridCol w:w="7016"/>
        <w:gridCol w:w="1487"/>
        <w:gridCol w:w="2541"/>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Anweisungen</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 xml:space="preserve">Daten </w:t>
            </w:r>
            <w:r>
              <w:rPr>
                <w:rStyle w:val="SAPEmphasis"/>
              </w:rPr>
              <w:t>migrieren</w:t>
            </w:r>
          </w:p>
        </w:tc>
        <w:tc>
          <w:tcPr>
            <w:tcW w:w="0" w:type="auto"/>
          </w:tcPr>
          <w:p w:rsidR="00EE57DB" w:rsidRDefault="004269C9">
            <w:r>
              <w:t xml:space="preserve">Wählen Sie auf dem Bild </w:t>
            </w:r>
            <w:r>
              <w:rPr>
                <w:rStyle w:val="SAPScreenElement"/>
              </w:rPr>
              <w:t>Migrationsprojekt</w:t>
            </w:r>
            <w:r>
              <w:t xml:space="preserve"> das relevante Migrationsobjekt aus, und wählen Sie </w:t>
            </w:r>
            <w:r>
              <w:rPr>
                <w:rStyle w:val="SAPScreenElement"/>
              </w:rPr>
              <w:t>Migrieren</w:t>
            </w:r>
            <w:r>
              <w:t>. Das System migriert alle Migrationsobjektinstanzen in die Staging-Tabellen für das Migrationsobjekt.</w:t>
            </w:r>
          </w:p>
        </w:tc>
        <w:tc>
          <w:tcPr>
            <w:tcW w:w="0" w:type="auto"/>
          </w:tcPr>
          <w:p w:rsidR="00EE57DB" w:rsidRDefault="00EE57DB"/>
        </w:tc>
        <w:tc>
          <w:tcPr>
            <w:tcW w:w="0" w:type="auto"/>
          </w:tcPr>
          <w:p w:rsidR="00EE57DB" w:rsidRDefault="00EE57DB"/>
        </w:tc>
      </w:tr>
    </w:tbl>
    <w:p w:rsidR="00EE57DB" w:rsidRDefault="004269C9">
      <w:pPr>
        <w:pStyle w:val="SAPKeyblockTitle"/>
      </w:pPr>
      <w:r>
        <w:t>Ergebnis</w:t>
      </w:r>
    </w:p>
    <w:p w:rsidR="00EE57DB" w:rsidRDefault="004269C9">
      <w:r>
        <w:t>Die Daten werden aus den Stag</w:t>
      </w:r>
      <w:r>
        <w:t>ing-Tabellen in das Zielsystem übertragen.</w:t>
      </w:r>
    </w:p>
    <w:p w:rsidR="00EE57DB" w:rsidRDefault="004269C9">
      <w:pPr>
        <w:pStyle w:val="Heading2"/>
      </w:pPr>
      <w:bookmarkStart w:id="30" w:name="unique_13"/>
      <w:bookmarkStart w:id="31" w:name="_Toc52221292"/>
      <w:r>
        <w:t>Importierte Daten validieren</w:t>
      </w:r>
      <w:bookmarkEnd w:id="30"/>
      <w:bookmarkEnd w:id="31"/>
    </w:p>
    <w:p w:rsidR="00EE57DB" w:rsidRDefault="004269C9">
      <w:pPr>
        <w:pStyle w:val="SAPKeyblockTitle"/>
      </w:pPr>
      <w:r>
        <w:t>Testverwaltung</w:t>
      </w:r>
    </w:p>
    <w:p w:rsidR="00EE57DB" w:rsidRDefault="004269C9">
      <w:r>
        <w:t>Kundenprojekt: Füllen Sie die projektbezogenen Teile aus.</w:t>
      </w:r>
    </w:p>
    <w:p w:rsidR="00EE57DB" w:rsidRDefault="00EE57DB"/>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Testfall-ID</w:t>
            </w:r>
          </w:p>
        </w:tc>
        <w:tc>
          <w:tcPr>
            <w:tcW w:w="0" w:type="auto"/>
            <w:shd w:val="clear" w:color="auto" w:fill="auto"/>
            <w:tcMar>
              <w:top w:w="29" w:type="dxa"/>
              <w:left w:w="29" w:type="dxa"/>
              <w:bottom w:w="29" w:type="dxa"/>
              <w:right w:w="29" w:type="dxa"/>
            </w:tcMar>
          </w:tcPr>
          <w:p w:rsidR="00EE57DB" w:rsidRDefault="004269C9">
            <w:r>
              <w:t>&lt;X.XX&gt;</w:t>
            </w:r>
          </w:p>
        </w:tc>
        <w:tc>
          <w:tcPr>
            <w:tcW w:w="0" w:type="auto"/>
            <w:shd w:val="clear" w:color="auto" w:fill="auto"/>
            <w:tcMar>
              <w:top w:w="29" w:type="dxa"/>
              <w:left w:w="29" w:type="dxa"/>
              <w:bottom w:w="29" w:type="dxa"/>
              <w:right w:w="29" w:type="dxa"/>
            </w:tcMar>
          </w:tcPr>
          <w:p w:rsidR="00EE57DB" w:rsidRDefault="004269C9">
            <w:r>
              <w:rPr>
                <w:rStyle w:val="SAPEmphasis"/>
              </w:rPr>
              <w:t>Testername</w:t>
            </w:r>
          </w:p>
        </w:tc>
        <w:tc>
          <w:tcPr>
            <w:tcW w:w="0" w:type="auto"/>
            <w:shd w:val="clear" w:color="auto" w:fill="auto"/>
            <w:tcMar>
              <w:top w:w="29" w:type="dxa"/>
              <w:left w:w="29" w:type="dxa"/>
              <w:bottom w:w="29" w:type="dxa"/>
              <w:right w:w="29" w:type="dxa"/>
            </w:tcMar>
          </w:tcPr>
          <w:p w:rsidR="00EE57DB" w:rsidRDefault="00EE57DB"/>
        </w:tc>
        <w:tc>
          <w:tcPr>
            <w:tcW w:w="0" w:type="auto"/>
            <w:shd w:val="clear" w:color="auto" w:fill="auto"/>
            <w:tcMar>
              <w:top w:w="29" w:type="dxa"/>
              <w:left w:w="29" w:type="dxa"/>
              <w:bottom w:w="29" w:type="dxa"/>
              <w:right w:w="29" w:type="dxa"/>
            </w:tcMar>
          </w:tcPr>
          <w:p w:rsidR="00EE57DB" w:rsidRDefault="004269C9">
            <w:r>
              <w:rPr>
                <w:rStyle w:val="SAPEmphasis"/>
              </w:rPr>
              <w:t>Testdatum</w:t>
            </w:r>
          </w:p>
        </w:tc>
        <w:tc>
          <w:tcPr>
            <w:tcW w:w="0" w:type="auto"/>
            <w:shd w:val="clear" w:color="auto" w:fill="auto"/>
            <w:tcMar>
              <w:top w:w="29" w:type="dxa"/>
              <w:left w:w="29" w:type="dxa"/>
              <w:bottom w:w="29" w:type="dxa"/>
              <w:right w:w="29" w:type="dxa"/>
            </w:tcMar>
          </w:tcPr>
          <w:p w:rsidR="00EE57DB" w:rsidRDefault="004269C9">
            <w:r>
              <w:rPr>
                <w:rStyle w:val="SAPUserEntry"/>
              </w:rPr>
              <w:t>Geben Sie ein Testdatum ein.</w:t>
            </w:r>
          </w:p>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t>Benutzerrolle(n)</w:t>
            </w:r>
          </w:p>
        </w:tc>
        <w:tc>
          <w:tcPr>
            <w:tcW w:w="0" w:type="auto"/>
            <w:gridSpan w:val="5"/>
            <w:shd w:val="clear" w:color="auto" w:fill="auto"/>
            <w:tcMar>
              <w:top w:w="29" w:type="dxa"/>
              <w:left w:w="29" w:type="dxa"/>
              <w:bottom w:w="29" w:type="dxa"/>
              <w:right w:w="29" w:type="dxa"/>
            </w:tcMar>
          </w:tcPr>
          <w:p w:rsidR="00EE57DB" w:rsidRDefault="00EE57DB"/>
        </w:tc>
      </w:tr>
      <w:tr w:rsidR="00EE57DB" w:rsidTr="004269C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EE57DB" w:rsidRDefault="004269C9">
            <w:r>
              <w:rPr>
                <w:rStyle w:val="SAPEmphasis"/>
              </w:rPr>
              <w:t>Verantwortungsbereich</w:t>
            </w:r>
          </w:p>
        </w:tc>
        <w:tc>
          <w:tcPr>
            <w:tcW w:w="0" w:type="auto"/>
            <w:gridSpan w:val="3"/>
            <w:shd w:val="clear" w:color="auto" w:fill="auto"/>
            <w:tcMar>
              <w:top w:w="29" w:type="dxa"/>
              <w:left w:w="29" w:type="dxa"/>
              <w:bottom w:w="29" w:type="dxa"/>
              <w:right w:w="29" w:type="dxa"/>
            </w:tcMar>
          </w:tcPr>
          <w:p w:rsidR="00EE57DB" w:rsidRDefault="004269C9">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EE57DB" w:rsidRDefault="004269C9">
            <w:r>
              <w:rPr>
                <w:rStyle w:val="SAPEmphasis"/>
              </w:rPr>
              <w:t>Dauer</w:t>
            </w:r>
          </w:p>
        </w:tc>
        <w:tc>
          <w:tcPr>
            <w:tcW w:w="0" w:type="auto"/>
            <w:shd w:val="clear" w:color="auto" w:fill="auto"/>
            <w:tcMar>
              <w:top w:w="29" w:type="dxa"/>
              <w:left w:w="29" w:type="dxa"/>
              <w:bottom w:w="29" w:type="dxa"/>
              <w:right w:w="29" w:type="dxa"/>
            </w:tcMar>
          </w:tcPr>
          <w:p w:rsidR="00EE57DB" w:rsidRDefault="004269C9">
            <w:r>
              <w:rPr>
                <w:rStyle w:val="SAPUserEntry"/>
              </w:rPr>
              <w:t>Geben Sie eine Dauer ein.</w:t>
            </w:r>
          </w:p>
        </w:tc>
      </w:tr>
    </w:tbl>
    <w:p w:rsidR="00EE57DB" w:rsidRDefault="004269C9">
      <w:pPr>
        <w:pStyle w:val="SAPKeyblockTitle"/>
      </w:pPr>
      <w:r>
        <w:t>Verwendung</w:t>
      </w:r>
    </w:p>
    <w:p w:rsidR="00EE57DB" w:rsidRDefault="004269C9">
      <w:r>
        <w:t xml:space="preserve">In diesem Abschnitt wird beschrieben, wie Sie die Vollständigkeit und Richtigkeit der </w:t>
      </w:r>
      <w:r>
        <w:t>migrierten Daten im Zielsystem mithilfe der entsprechenden Business Functions prüfen.</w:t>
      </w:r>
    </w:p>
    <w:p w:rsidR="00EE57DB" w:rsidRDefault="004269C9">
      <w:pPr>
        <w:pStyle w:val="SAPKeyblockTitle"/>
      </w:pPr>
      <w:r>
        <w:lastRenderedPageBreak/>
        <w:t>Vorgehensweise</w:t>
      </w:r>
    </w:p>
    <w:tbl>
      <w:tblPr>
        <w:tblStyle w:val="SAPStandardTable"/>
        <w:tblW w:w="0" w:type="auto"/>
        <w:tblLook w:val="0620" w:firstRow="1" w:lastRow="0" w:firstColumn="0" w:lastColumn="0" w:noHBand="1" w:noVBand="1"/>
      </w:tblPr>
      <w:tblGrid>
        <w:gridCol w:w="1477"/>
        <w:gridCol w:w="2111"/>
        <w:gridCol w:w="4611"/>
        <w:gridCol w:w="3535"/>
        <w:gridCol w:w="2437"/>
      </w:tblGrid>
      <w:tr w:rsidR="00EE57DB" w:rsidTr="004269C9">
        <w:trPr>
          <w:cnfStyle w:val="100000000000" w:firstRow="1" w:lastRow="0" w:firstColumn="0" w:lastColumn="0" w:oddVBand="0" w:evenVBand="0" w:oddHBand="0" w:evenHBand="0" w:firstRowFirstColumn="0" w:firstRowLastColumn="0" w:lastRowFirstColumn="0" w:lastRowLastColumn="0"/>
        </w:trPr>
        <w:tc>
          <w:tcPr>
            <w:tcW w:w="0" w:type="auto"/>
          </w:tcPr>
          <w:p w:rsidR="00EE57DB" w:rsidRDefault="004269C9">
            <w:pPr>
              <w:pStyle w:val="SAPTableHeader"/>
            </w:pPr>
            <w:r>
              <w:t>Testschrittnummer</w:t>
            </w:r>
          </w:p>
        </w:tc>
        <w:tc>
          <w:tcPr>
            <w:tcW w:w="0" w:type="auto"/>
          </w:tcPr>
          <w:p w:rsidR="00EE57DB" w:rsidRDefault="004269C9">
            <w:pPr>
              <w:pStyle w:val="SAPTableHeader"/>
            </w:pPr>
            <w:r>
              <w:t>Bezeichnung des Testschritts</w:t>
            </w:r>
          </w:p>
        </w:tc>
        <w:tc>
          <w:tcPr>
            <w:tcW w:w="0" w:type="auto"/>
          </w:tcPr>
          <w:p w:rsidR="00EE57DB" w:rsidRDefault="004269C9">
            <w:pPr>
              <w:pStyle w:val="SAPTableHeader"/>
            </w:pPr>
            <w:r>
              <w:t>Anweisung</w:t>
            </w:r>
          </w:p>
        </w:tc>
        <w:tc>
          <w:tcPr>
            <w:tcW w:w="0" w:type="auto"/>
          </w:tcPr>
          <w:p w:rsidR="00EE57DB" w:rsidRDefault="004269C9">
            <w:pPr>
              <w:pStyle w:val="SAPTableHeader"/>
            </w:pPr>
            <w:r>
              <w:t>Erwartetes Ergebnis</w:t>
            </w:r>
          </w:p>
        </w:tc>
        <w:tc>
          <w:tcPr>
            <w:tcW w:w="0" w:type="auto"/>
          </w:tcPr>
          <w:p w:rsidR="00EE57DB" w:rsidRDefault="004269C9">
            <w:pPr>
              <w:pStyle w:val="SAPTableHeader"/>
            </w:pPr>
            <w:r>
              <w:t>Bestanden/Nicht bestanden/Anmerkung</w:t>
            </w:r>
          </w:p>
        </w:tc>
      </w:tr>
      <w:tr w:rsidR="00EE57DB" w:rsidTr="004269C9">
        <w:tc>
          <w:tcPr>
            <w:tcW w:w="0" w:type="auto"/>
          </w:tcPr>
          <w:p w:rsidR="00EE57DB" w:rsidRDefault="004269C9">
            <w:r>
              <w:t>1</w:t>
            </w:r>
          </w:p>
        </w:tc>
        <w:tc>
          <w:tcPr>
            <w:tcW w:w="0" w:type="auto"/>
          </w:tcPr>
          <w:p w:rsidR="00EE57DB" w:rsidRDefault="004269C9">
            <w:r>
              <w:rPr>
                <w:rStyle w:val="SAPEmphasis"/>
              </w:rPr>
              <w:t>Entsprechende Transaktion aufrufen</w:t>
            </w:r>
          </w:p>
        </w:tc>
        <w:tc>
          <w:tcPr>
            <w:tcW w:w="0" w:type="auto"/>
          </w:tcPr>
          <w:p w:rsidR="00EE57DB" w:rsidRDefault="004269C9">
            <w:r>
              <w:t>Rufen Sie die entsprechende Transaktion im SAP-S/4HANA-System auf, und überprüfen Sie die Vollständigkeit der importierten Daten.</w:t>
            </w:r>
          </w:p>
        </w:tc>
        <w:tc>
          <w:tcPr>
            <w:tcW w:w="0" w:type="auto"/>
          </w:tcPr>
          <w:p w:rsidR="00EE57DB" w:rsidRDefault="004269C9">
            <w:r>
              <w:t>Alle migrierten Daten werden in der entsprechenden SAP-S/4HANA-Transaktion angezeigt.</w:t>
            </w:r>
          </w:p>
        </w:tc>
        <w:tc>
          <w:tcPr>
            <w:tcW w:w="0" w:type="auto"/>
          </w:tcPr>
          <w:p w:rsidR="00EE57DB" w:rsidRDefault="00EE57DB"/>
        </w:tc>
      </w:tr>
    </w:tbl>
    <w:p w:rsidR="00EE57DB" w:rsidRDefault="00EE57DB"/>
    <w:p w:rsidR="00EE57DB" w:rsidRDefault="004269C9">
      <w:r>
        <w:rPr>
          <w:rStyle w:val="SAPEmphasis"/>
        </w:rPr>
        <w:t xml:space="preserve">Hinweis </w:t>
      </w:r>
      <w:r>
        <w:t xml:space="preserve">Entnehmen Sie der </w:t>
      </w:r>
      <w:hyperlink r:id="rId25" w:history="1">
        <w:r>
          <w:rPr>
            <w:rStyle w:val="underline"/>
          </w:rPr>
          <w:t>Migrationsobjektdokumentation</w:t>
        </w:r>
      </w:hyperlink>
      <w:r>
        <w:t xml:space="preserve"> den Namen der erforderlichen App und die entsprechende Benutzerrolle, bzw. die erforderliche Backend-Transaktion, um die Daten im System zu validieren.</w:t>
      </w:r>
    </w:p>
    <w:p w:rsidR="00EE57DB" w:rsidRDefault="004269C9">
      <w:pPr>
        <w:pStyle w:val="SAPKeyblockTitle"/>
      </w:pPr>
      <w:r>
        <w:t>Ergebnis</w:t>
      </w:r>
    </w:p>
    <w:p w:rsidR="00EE57DB" w:rsidRDefault="004269C9">
      <w:r>
        <w:t xml:space="preserve">Alle migrierten Daten finden </w:t>
      </w:r>
      <w:r>
        <w:t>Sie in den entsprechenden Business Functions.</w:t>
      </w:r>
    </w:p>
    <w:p w:rsidR="00EE57DB" w:rsidRDefault="004269C9">
      <w:pPr>
        <w:pStyle w:val="Heading1"/>
      </w:pPr>
      <w:bookmarkStart w:id="32" w:name="d2e363"/>
      <w:bookmarkStart w:id="33" w:name="_Toc52221293"/>
      <w:r>
        <w:lastRenderedPageBreak/>
        <w:t>Anhang</w:t>
      </w:r>
      <w:bookmarkEnd w:id="32"/>
      <w:bookmarkEnd w:id="33"/>
    </w:p>
    <w:p w:rsidR="00EE57DB" w:rsidRDefault="004269C9">
      <w:pPr>
        <w:pStyle w:val="Heading2"/>
      </w:pPr>
      <w:bookmarkStart w:id="34" w:name="unique_15"/>
      <w:bookmarkStart w:id="35" w:name="_Toc52221294"/>
      <w:r>
        <w:t>FAQs</w:t>
      </w:r>
      <w:bookmarkEnd w:id="34"/>
      <w:bookmarkEnd w:id="35"/>
    </w:p>
    <w:p w:rsidR="00EE57DB" w:rsidRDefault="004269C9">
      <w:r>
        <w:t xml:space="preserve">Häufig gestellte Fragen bezüglich Migrationsdaten bei Verwendung des SAP-S/4HANA-Migrationscockpits finden Sie im SAP Knowledge Base Article </w:t>
      </w:r>
      <w:hyperlink r:id="rId26" w:history="1">
        <w:r>
          <w:rPr>
            <w:rStyle w:val="underline"/>
          </w:rPr>
          <w:t>2733253</w:t>
        </w:r>
      </w:hyperlink>
      <w:r>
        <w:t>.</w:t>
      </w:r>
    </w:p>
    <w:p w:rsidR="00EE57DB" w:rsidRDefault="004269C9">
      <w:pPr>
        <w:pStyle w:val="Heading2"/>
      </w:pPr>
      <w:bookmarkStart w:id="36" w:name="d2e386"/>
      <w:bookmarkStart w:id="37" w:name="_Toc52221295"/>
      <w:r>
        <w:t>Allgemeine Themen und Einschränkungen</w:t>
      </w:r>
      <w:bookmarkEnd w:id="36"/>
      <w:bookmarkEnd w:id="37"/>
    </w:p>
    <w:p w:rsidR="00EE57DB" w:rsidRDefault="004269C9">
      <w:pPr>
        <w:pStyle w:val="Heading3"/>
      </w:pPr>
      <w:bookmarkStart w:id="38" w:name="unique_16"/>
      <w:bookmarkStart w:id="39" w:name="_Toc52221296"/>
      <w:r>
        <w:t>Umrechnung von Mengeneinheiten</w:t>
      </w:r>
      <w:bookmarkEnd w:id="38"/>
      <w:bookmarkEnd w:id="39"/>
    </w:p>
    <w:p w:rsidR="00EE57DB" w:rsidRDefault="004269C9">
      <w:r>
        <w:t xml:space="preserve">Detaillierte Informationen finden Sie im SAP Knowledge Base Article </w:t>
      </w:r>
      <w:hyperlink r:id="rId27" w:history="1">
        <w:r>
          <w:rPr>
            <w:rStyle w:val="underline"/>
          </w:rPr>
          <w:t>2907822</w:t>
        </w:r>
      </w:hyperlink>
      <w:r>
        <w:t>.</w:t>
      </w:r>
    </w:p>
    <w:p w:rsidR="00EE57DB" w:rsidRDefault="004269C9">
      <w:pPr>
        <w:pStyle w:val="Heading3"/>
      </w:pPr>
      <w:bookmarkStart w:id="40" w:name="unique_17"/>
      <w:bookmarkStart w:id="41" w:name="_Toc52221297"/>
      <w:r>
        <w:t>ALE/IDoc-Verteilung nach</w:t>
      </w:r>
      <w:r>
        <w:t xml:space="preserve"> der Datenmigration</w:t>
      </w:r>
      <w:bookmarkEnd w:id="40"/>
      <w:bookmarkEnd w:id="41"/>
    </w:p>
    <w:p w:rsidR="00EE57DB" w:rsidRDefault="004269C9">
      <w:r>
        <w:t xml:space="preserve">Wenn Sie Daten aus Ihrem SAP-S/4HANA- oder SAP-S/4HANA-Cloud-System per Application Link Enabling (ALE) in andere Systeme verteilen möchten, lesen Sie sorgfältig den Artikel </w:t>
      </w:r>
      <w:hyperlink r:id="rId28" w:history="1">
        <w:r>
          <w:rPr>
            <w:rStyle w:val="underline"/>
          </w:rPr>
          <w:t>2858316</w:t>
        </w:r>
      </w:hyperlink>
      <w:r>
        <w:t xml:space="preserve"> der SAP-Wissensdatenbank, bevor Sie mit der Migration der Daten über das Migrationscockpit beginnen.</w:t>
      </w:r>
    </w:p>
    <w:p w:rsidR="00EE57DB" w:rsidRDefault="004269C9">
      <w:pPr>
        <w:pStyle w:val="Heading2"/>
      </w:pPr>
      <w:bookmarkStart w:id="42" w:name="d2e431"/>
      <w:bookmarkStart w:id="43" w:name="_Toc52221298"/>
      <w:r>
        <w:lastRenderedPageBreak/>
        <w:t>Rechnungswesen</w:t>
      </w:r>
      <w:bookmarkEnd w:id="42"/>
      <w:bookmarkEnd w:id="43"/>
    </w:p>
    <w:p w:rsidR="00EE57DB" w:rsidRDefault="004269C9">
      <w:pPr>
        <w:pStyle w:val="Heading3"/>
      </w:pPr>
      <w:bookmarkStart w:id="44" w:name="unique_18"/>
      <w:bookmarkStart w:id="45" w:name="_Toc52221299"/>
      <w:r>
        <w:rPr>
          <w:rStyle w:val="SAPScreenElement"/>
        </w:rPr>
        <w:t>Einstellungen für die Altdatenübernahme definieren</w:t>
      </w:r>
      <w:r>
        <w:rPr>
          <w:rStyle w:val="SAPMonospace"/>
        </w:rPr>
        <w:t>(FINS_MIG_CTRL_1)</w:t>
      </w:r>
      <w:bookmarkEnd w:id="44"/>
      <w:bookmarkEnd w:id="45"/>
    </w:p>
    <w:p w:rsidR="00EE57DB" w:rsidRDefault="004269C9">
      <w:pPr>
        <w:pStyle w:val="SAPKeyblockTitle"/>
      </w:pPr>
      <w:r>
        <w:t>Migrationsstichtag/Buchungsdatum für Finanzdokumente</w:t>
      </w:r>
    </w:p>
    <w:p w:rsidR="004269C9" w:rsidRDefault="004269C9">
      <w:r>
        <w:t xml:space="preserve">Vor </w:t>
      </w:r>
      <w:r>
        <w:t>dem Produktivstart mit SAP S/4HANA sollten Sie vielleicht eine Erstübertragung der offenen Posten und offenen Salden aus einem Altsystem in Ihr SAP-S/4HANA-System vornehmen. Sie übertragen diese Daten über das SAP-S/4HANA-Migrationscockpit.</w:t>
      </w:r>
    </w:p>
    <w:p w:rsidR="004269C9" w:rsidRDefault="004269C9">
      <w:r>
        <w:t xml:space="preserve">Verwenden Sie </w:t>
      </w:r>
      <w:r>
        <w:t xml:space="preserve">die App </w:t>
      </w:r>
      <w:r>
        <w:rPr>
          <w:rStyle w:val="SAPScreenElement"/>
        </w:rPr>
        <w:t>Einstellungen für die Altdatenübernahme definieren</w:t>
      </w:r>
      <w:r>
        <w:rPr>
          <w:rStyle w:val="SAPMonospace"/>
        </w:rPr>
        <w:t>(FINS_MIG_CTRL_1)</w:t>
      </w:r>
      <w:r>
        <w:t>, um den Migrationsstichtag zu pflegen, an dem Sie für die Buchungskreise alle vorbereitenden Aktivitäten vor der tatsächlichen Datenübertragung abgeschlossen haben wollen, damit da</w:t>
      </w:r>
      <w:r>
        <w:t>s Cockpit Ihre Altdaten der Finanzgeschäfte korrekt übertragen kann.</w:t>
      </w:r>
    </w:p>
    <w:p w:rsidR="004269C9" w:rsidRDefault="004269C9">
      <w:r>
        <w:t xml:space="preserve">Alternativ können Sie die Transaktion </w:t>
      </w:r>
      <w:r>
        <w:rPr>
          <w:rStyle w:val="SAPMonospace"/>
        </w:rPr>
        <w:t>FINS_MIG_CTRL_1</w:t>
      </w:r>
      <w:r>
        <w:t xml:space="preserve"> im Hintergrund verwenden, um den Migrationsstichtag zu pflegen.</w:t>
      </w:r>
    </w:p>
    <w:p w:rsidR="004269C9" w:rsidRDefault="004269C9">
      <w:r>
        <w:t>Der Migrationsstichtag muss Ihnen das Abschließen der folgenden Akt</w:t>
      </w:r>
      <w:r>
        <w:t>ionen ermöglichen:</w:t>
      </w:r>
    </w:p>
    <w:p w:rsidR="00EE57DB" w:rsidRDefault="004269C9">
      <w:pPr>
        <w:pStyle w:val="listpara1"/>
        <w:numPr>
          <w:ilvl w:val="0"/>
          <w:numId w:val="8"/>
        </w:numPr>
      </w:pPr>
      <w:r>
        <w:t>Alle Buchungen bis zum aktuellen Datum vollständig im Quellsystem abschließen</w:t>
      </w:r>
    </w:p>
    <w:p w:rsidR="00EE57DB" w:rsidRDefault="004269C9">
      <w:pPr>
        <w:pStyle w:val="listpara1"/>
        <w:numPr>
          <w:ilvl w:val="0"/>
          <w:numId w:val="3"/>
        </w:numPr>
      </w:pPr>
      <w:r>
        <w:t>Journale für die Periode im Quellsystem abstimmen und schließen</w:t>
      </w:r>
    </w:p>
    <w:p w:rsidR="00EE57DB" w:rsidRDefault="004269C9">
      <w:pPr>
        <w:pStyle w:val="listpara1"/>
        <w:numPr>
          <w:ilvl w:val="0"/>
          <w:numId w:val="3"/>
        </w:numPr>
      </w:pPr>
      <w:r>
        <w:t>Quelldaten extrahieren und in die Migrationsvorlagen eingeben</w:t>
      </w:r>
    </w:p>
    <w:p w:rsidR="00EE57DB" w:rsidRDefault="004269C9">
      <w:pPr>
        <w:pStyle w:val="listpara1"/>
        <w:numPr>
          <w:ilvl w:val="0"/>
          <w:numId w:val="3"/>
        </w:numPr>
      </w:pPr>
      <w:r>
        <w:t xml:space="preserve">Daten je nach Bedarf bereinigen </w:t>
      </w:r>
      <w:r>
        <w:t>und umwandeln</w:t>
      </w:r>
    </w:p>
    <w:p w:rsidR="004269C9" w:rsidRDefault="004269C9">
      <w:pPr>
        <w:pStyle w:val="listpara1"/>
        <w:numPr>
          <w:ilvl w:val="0"/>
          <w:numId w:val="3"/>
        </w:numPr>
      </w:pPr>
      <w:r>
        <w:t>Importierte Daten anhand der Daten im Altsystem validieren</w:t>
      </w:r>
    </w:p>
    <w:p w:rsidR="004269C9" w:rsidRDefault="004269C9">
      <w:r>
        <w:t>Das ausgewählte Datum ist üblicherweise das Ende einer Periode (Monat, Quartal, Jahr), damit es in den normalen Abstimmzyklus passt.</w:t>
      </w:r>
    </w:p>
    <w:p w:rsidR="004269C9" w:rsidRDefault="004269C9">
      <w:r>
        <w:t>Beachten Sie, dass der Migrationsstichtag auch a</w:t>
      </w:r>
      <w:r>
        <w:t>ls Buchungsdatum für die tatsächliche Übertragung der Altdaten in Ihr SAP-S/4HANA-System verwendet wird.</w:t>
      </w:r>
    </w:p>
    <w:p w:rsidR="004269C9" w:rsidRDefault="004269C9">
      <w:r>
        <w:t xml:space="preserve">Legen Sie den </w:t>
      </w:r>
      <w:r>
        <w:rPr>
          <w:rStyle w:val="SAPScreenElement"/>
        </w:rPr>
        <w:t>Status der Altdatenübernahme</w:t>
      </w:r>
      <w:r>
        <w:t xml:space="preserve"> für jeden angegebenen Migrationsstichtag fest:</w:t>
      </w:r>
    </w:p>
    <w:p w:rsidR="00EE57DB" w:rsidRDefault="004269C9">
      <w:pPr>
        <w:pStyle w:val="listpara1"/>
        <w:numPr>
          <w:ilvl w:val="0"/>
          <w:numId w:val="9"/>
        </w:numPr>
      </w:pPr>
      <w:r>
        <w:rPr>
          <w:rStyle w:val="SAPScreenElement"/>
        </w:rPr>
        <w:t>In Vorbereitung</w:t>
      </w:r>
      <w:r>
        <w:t>: Migrationsstichtag ist noch unklar (Migrat</w:t>
      </w:r>
      <w:r>
        <w:t>ion der Bewegungsdaten ist nicht möglich)</w:t>
      </w:r>
    </w:p>
    <w:p w:rsidR="00EE57DB" w:rsidRDefault="004269C9">
      <w:pPr>
        <w:pStyle w:val="listpara1"/>
        <w:numPr>
          <w:ilvl w:val="0"/>
          <w:numId w:val="3"/>
        </w:numPr>
      </w:pPr>
      <w:r>
        <w:rPr>
          <w:rStyle w:val="SAPScreenElement"/>
        </w:rPr>
        <w:t>In Durchführung</w:t>
      </w:r>
      <w:r>
        <w:t>: für die Initialdatenübertragung erforderlich (Migration der Bewegungsdaten ist möglich)</w:t>
      </w:r>
    </w:p>
    <w:p w:rsidR="004269C9" w:rsidRDefault="004269C9">
      <w:pPr>
        <w:pStyle w:val="listpara1"/>
        <w:numPr>
          <w:ilvl w:val="0"/>
          <w:numId w:val="3"/>
        </w:numPr>
      </w:pPr>
      <w:r>
        <w:rPr>
          <w:rStyle w:val="SAPScreenElement"/>
        </w:rPr>
        <w:t>Abgeschlossen</w:t>
      </w:r>
      <w:r>
        <w:t xml:space="preserve">: nach erfolgreicher Durchführung der Initialdatenübertragung (Migration der Bewegungsdaten ist </w:t>
      </w:r>
      <w:r>
        <w:t>nicht möglich)</w:t>
      </w:r>
    </w:p>
    <w:p w:rsidR="004269C9" w:rsidRDefault="004269C9">
      <w:r>
        <w:t>Für die folgenden Finanzobjekte wird das Buchungsdatum automatisch vom vordefinierten Migrationsstichtag für den zugehörigen Buchungskreis, der über die oben genannte App gepflegt ist, abgeleitet:</w:t>
      </w:r>
    </w:p>
    <w:p w:rsidR="00EE57DB" w:rsidRDefault="004269C9">
      <w:pPr>
        <w:pStyle w:val="listpara1"/>
        <w:numPr>
          <w:ilvl w:val="0"/>
          <w:numId w:val="10"/>
        </w:numPr>
      </w:pPr>
      <w:r>
        <w:rPr>
          <w:rStyle w:val="SAPScreenElement"/>
        </w:rPr>
        <w:t>FI – Kreditoren Offene Posten</w:t>
      </w:r>
    </w:p>
    <w:p w:rsidR="00EE57DB" w:rsidRDefault="004269C9">
      <w:pPr>
        <w:pStyle w:val="listpara1"/>
        <w:numPr>
          <w:ilvl w:val="0"/>
          <w:numId w:val="3"/>
        </w:numPr>
      </w:pPr>
      <w:r>
        <w:rPr>
          <w:rStyle w:val="SAPScreenElement"/>
        </w:rPr>
        <w:t xml:space="preserve">FI – </w:t>
      </w:r>
      <w:r>
        <w:rPr>
          <w:rStyle w:val="SAPScreenElement"/>
        </w:rPr>
        <w:t>Debitoren Offene Posten</w:t>
      </w:r>
    </w:p>
    <w:p w:rsidR="00EE57DB" w:rsidRDefault="004269C9">
      <w:pPr>
        <w:pStyle w:val="listpara1"/>
        <w:numPr>
          <w:ilvl w:val="0"/>
          <w:numId w:val="3"/>
        </w:numPr>
      </w:pPr>
      <w:r>
        <w:rPr>
          <w:rStyle w:val="SAPScreenElement"/>
        </w:rPr>
        <w:t>FI – Sachkontensaldo und offener Posten/Einzelposten</w:t>
      </w:r>
    </w:p>
    <w:p w:rsidR="00EE57DB" w:rsidRDefault="004269C9">
      <w:pPr>
        <w:pStyle w:val="listpara1"/>
        <w:numPr>
          <w:ilvl w:val="0"/>
          <w:numId w:val="3"/>
        </w:numPr>
      </w:pPr>
      <w:r>
        <w:rPr>
          <w:rStyle w:val="SAPScreenElement"/>
        </w:rPr>
        <w:t>Materialbestandswert</w:t>
      </w:r>
    </w:p>
    <w:p w:rsidR="00EE57DB" w:rsidRDefault="004269C9">
      <w:pPr>
        <w:pStyle w:val="listpara1"/>
        <w:numPr>
          <w:ilvl w:val="0"/>
          <w:numId w:val="3"/>
        </w:numPr>
      </w:pPr>
      <w:r>
        <w:rPr>
          <w:rStyle w:val="SAPScreenElement"/>
        </w:rPr>
        <w:t>FI – Historischer Bestand</w:t>
      </w:r>
      <w:r>
        <w:t xml:space="preserve"> (Migrationsstichtag ist erforderlich, um die Migration von historischen Salden nur bis zu diesem Erstübertragungsdatum zuzulassen)</w:t>
      </w:r>
    </w:p>
    <w:p w:rsidR="00EE57DB" w:rsidRDefault="004269C9">
      <w:pPr>
        <w:pStyle w:val="SAPKeyblockTitle"/>
      </w:pPr>
      <w:r>
        <w:lastRenderedPageBreak/>
        <w:t>Ausnahme</w:t>
      </w:r>
    </w:p>
    <w:p w:rsidR="00EE57DB" w:rsidRDefault="004269C9">
      <w:pPr>
        <w:pStyle w:val="listpara1"/>
        <w:numPr>
          <w:ilvl w:val="0"/>
          <w:numId w:val="11"/>
        </w:numPr>
      </w:pPr>
      <w:r>
        <w:t xml:space="preserve">Für das Finanzobjekt </w:t>
      </w:r>
      <w:r>
        <w:rPr>
          <w:rStyle w:val="SAPScreenElement"/>
        </w:rPr>
        <w:t>FI-CA - Offener Posten</w:t>
      </w:r>
      <w:r>
        <w:t xml:space="preserve"> ist in der Migrationsvorlage ein Feld für das Buchungsdatum vorhanden. Das Buchungsdatum ist auf der Vorlage als obligatorisch gekennzeichnet und muss für jeden Datensatz angegeben werden. Der Migrations</w:t>
      </w:r>
      <w:r>
        <w:t>stichtag hat keine zusätzliche Auswirkung auf das angegebene Buchungsdatum.</w:t>
      </w:r>
    </w:p>
    <w:p w:rsidR="00EE57DB" w:rsidRDefault="004269C9">
      <w:pPr>
        <w:pStyle w:val="listpara1"/>
        <w:numPr>
          <w:ilvl w:val="0"/>
          <w:numId w:val="3"/>
        </w:numPr>
      </w:pPr>
      <w:r>
        <w:t xml:space="preserve">Nutzen Sie für das Finanzobjekt </w:t>
      </w:r>
      <w:r>
        <w:rPr>
          <w:rStyle w:val="SAPScreenElement"/>
        </w:rPr>
        <w:t>Anlage - Stammdaten</w:t>
      </w:r>
      <w:r>
        <w:t xml:space="preserve"> die Transaktion </w:t>
      </w:r>
      <w:r>
        <w:rPr>
          <w:rStyle w:val="SAPMonospace"/>
        </w:rPr>
        <w:t>FAA_CMP</w:t>
      </w:r>
      <w:r>
        <w:t>, um das Datenübertragungsdatum, die Belegart und den Status der Altdatenübernahme anzugeben.</w:t>
      </w:r>
    </w:p>
    <w:p w:rsidR="00EE57DB" w:rsidRDefault="004269C9">
      <w:pPr>
        <w:pStyle w:val="Heading2"/>
      </w:pPr>
      <w:bookmarkStart w:id="46" w:name="d2e454"/>
      <w:bookmarkStart w:id="47" w:name="_Toc52221300"/>
      <w:r>
        <w:t>Logistik</w:t>
      </w:r>
      <w:bookmarkEnd w:id="46"/>
      <w:bookmarkEnd w:id="47"/>
    </w:p>
    <w:p w:rsidR="004269C9" w:rsidRDefault="004269C9" w:rsidP="004269C9"/>
    <w:p w:rsidR="004269C9" w:rsidRDefault="004269C9"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269C9"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4269C9" w:rsidRDefault="004269C9" w:rsidP="002B56D9">
            <w:r>
              <w:t>Type Style</w:t>
            </w:r>
          </w:p>
        </w:tc>
        <w:tc>
          <w:tcPr>
            <w:tcW w:w="11598" w:type="dxa"/>
          </w:tcPr>
          <w:p w:rsidR="004269C9" w:rsidRDefault="004269C9" w:rsidP="002B56D9">
            <w:r>
              <w:t>Description</w:t>
            </w:r>
          </w:p>
        </w:tc>
      </w:tr>
      <w:tr w:rsidR="004269C9" w:rsidRPr="001B5034" w:rsidTr="002B56D9">
        <w:tc>
          <w:tcPr>
            <w:tcW w:w="1554" w:type="dxa"/>
          </w:tcPr>
          <w:p w:rsidR="004269C9" w:rsidRPr="001B5034" w:rsidRDefault="004269C9" w:rsidP="002B56D9">
            <w:r w:rsidRPr="00601DC2">
              <w:rPr>
                <w:rStyle w:val="SAPScreenElement"/>
              </w:rPr>
              <w:t>Example</w:t>
            </w:r>
          </w:p>
        </w:tc>
        <w:tc>
          <w:tcPr>
            <w:tcW w:w="11598" w:type="dxa"/>
          </w:tcPr>
          <w:p w:rsidR="004269C9" w:rsidRDefault="004269C9" w:rsidP="002B56D9">
            <w:r w:rsidRPr="001B5034">
              <w:t>Words or characters quoted from the screen. These include field names, screen titles, pushbuttons labels, menu names, menu paths, and menu options.</w:t>
            </w:r>
          </w:p>
          <w:p w:rsidR="004269C9" w:rsidRPr="001B5034" w:rsidRDefault="004269C9" w:rsidP="002B56D9">
            <w:r>
              <w:t>Textual c</w:t>
            </w:r>
            <w:r w:rsidRPr="001B5034">
              <w:t xml:space="preserve">ross-references to other </w:t>
            </w:r>
            <w:r>
              <w:t>documents</w:t>
            </w:r>
            <w:r w:rsidRPr="001B5034">
              <w:t>.</w:t>
            </w:r>
          </w:p>
        </w:tc>
      </w:tr>
      <w:tr w:rsidR="004269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69C9" w:rsidRPr="005A5AB7" w:rsidRDefault="004269C9" w:rsidP="002B56D9">
            <w:pPr>
              <w:rPr>
                <w:rStyle w:val="SAPEmphasis"/>
              </w:rPr>
            </w:pPr>
            <w:r w:rsidRPr="00D61EBC">
              <w:rPr>
                <w:rStyle w:val="SAPEmphasis"/>
              </w:rPr>
              <w:t>Example</w:t>
            </w:r>
          </w:p>
        </w:tc>
        <w:tc>
          <w:tcPr>
            <w:tcW w:w="11598" w:type="dxa"/>
          </w:tcPr>
          <w:p w:rsidR="004269C9" w:rsidRPr="001B5034" w:rsidRDefault="004269C9" w:rsidP="002B56D9">
            <w:r w:rsidRPr="001B5034">
              <w:t xml:space="preserve">Emphasized words or </w:t>
            </w:r>
            <w:r>
              <w:t>expressions.</w:t>
            </w:r>
          </w:p>
        </w:tc>
      </w:tr>
      <w:tr w:rsidR="004269C9" w:rsidRPr="001B5034" w:rsidTr="002B56D9">
        <w:tc>
          <w:tcPr>
            <w:tcW w:w="1554" w:type="dxa"/>
          </w:tcPr>
          <w:p w:rsidR="004269C9" w:rsidRPr="001B5034" w:rsidRDefault="004269C9" w:rsidP="002B56D9">
            <w:r w:rsidRPr="009A20CD">
              <w:rPr>
                <w:rStyle w:val="SAPMonospace"/>
              </w:rPr>
              <w:t>EXAMPLE</w:t>
            </w:r>
          </w:p>
        </w:tc>
        <w:tc>
          <w:tcPr>
            <w:tcW w:w="11598" w:type="dxa"/>
          </w:tcPr>
          <w:p w:rsidR="004269C9" w:rsidRPr="001B5034" w:rsidRDefault="004269C9"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269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69C9" w:rsidRPr="005411A0" w:rsidRDefault="004269C9" w:rsidP="002B56D9">
            <w:pPr>
              <w:rPr>
                <w:rStyle w:val="SAPMonospace"/>
              </w:rPr>
            </w:pPr>
            <w:r w:rsidRPr="005411A0">
              <w:rPr>
                <w:rStyle w:val="SAPMonospace"/>
              </w:rPr>
              <w:t>Example</w:t>
            </w:r>
          </w:p>
        </w:tc>
        <w:tc>
          <w:tcPr>
            <w:tcW w:w="11598" w:type="dxa"/>
          </w:tcPr>
          <w:p w:rsidR="004269C9" w:rsidRPr="001B5034" w:rsidRDefault="004269C9" w:rsidP="002B56D9">
            <w:r w:rsidRPr="001B5034">
              <w:t>Output on the screen. This includes file and directory names and their paths, messages, names of variables and parameters, source text, and names of installation, upgrade and database tools.</w:t>
            </w:r>
          </w:p>
        </w:tc>
      </w:tr>
      <w:tr w:rsidR="004269C9" w:rsidRPr="001B5034" w:rsidTr="002B56D9">
        <w:tc>
          <w:tcPr>
            <w:tcW w:w="1554" w:type="dxa"/>
          </w:tcPr>
          <w:p w:rsidR="004269C9" w:rsidRPr="005A5AB7" w:rsidRDefault="004269C9" w:rsidP="002B56D9">
            <w:pPr>
              <w:rPr>
                <w:rStyle w:val="SAPEmphasis"/>
              </w:rPr>
            </w:pPr>
            <w:r w:rsidRPr="006F3BFA">
              <w:rPr>
                <w:rStyle w:val="SAPUserEntry"/>
              </w:rPr>
              <w:t>Example</w:t>
            </w:r>
          </w:p>
        </w:tc>
        <w:tc>
          <w:tcPr>
            <w:tcW w:w="11598" w:type="dxa"/>
          </w:tcPr>
          <w:p w:rsidR="004269C9" w:rsidRPr="001B5034" w:rsidRDefault="004269C9" w:rsidP="002B56D9">
            <w:r w:rsidRPr="001B5034">
              <w:t>Exact user entry. These are words or characters that you enter in the system exactly as they appear in the documentation.</w:t>
            </w:r>
          </w:p>
        </w:tc>
      </w:tr>
      <w:tr w:rsidR="004269C9"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4269C9" w:rsidRPr="006F3BFA" w:rsidRDefault="004269C9" w:rsidP="002B56D9">
            <w:pPr>
              <w:rPr>
                <w:rStyle w:val="SAPUserEntry"/>
              </w:rPr>
            </w:pPr>
            <w:r w:rsidRPr="006F3BFA">
              <w:rPr>
                <w:rStyle w:val="SAPUserEntry"/>
              </w:rPr>
              <w:t>&lt;Example&gt;</w:t>
            </w:r>
          </w:p>
        </w:tc>
        <w:tc>
          <w:tcPr>
            <w:tcW w:w="11598" w:type="dxa"/>
          </w:tcPr>
          <w:p w:rsidR="004269C9" w:rsidRPr="001B5034" w:rsidRDefault="004269C9" w:rsidP="002B56D9">
            <w:r w:rsidRPr="001B5034">
              <w:t>Variable user entry. Angle brackets indicate that you replace these words and characters with appropriate entries to make entries in the system.</w:t>
            </w:r>
          </w:p>
        </w:tc>
      </w:tr>
      <w:tr w:rsidR="004269C9" w:rsidRPr="001B5034" w:rsidTr="002B56D9">
        <w:tc>
          <w:tcPr>
            <w:tcW w:w="1554" w:type="dxa"/>
          </w:tcPr>
          <w:p w:rsidR="004269C9" w:rsidRPr="00601DC2" w:rsidRDefault="004269C9" w:rsidP="002B56D9">
            <w:pPr>
              <w:rPr>
                <w:rStyle w:val="SAPKeyboard"/>
              </w:rPr>
            </w:pPr>
            <w:r w:rsidRPr="005E595C">
              <w:rPr>
                <w:rStyle w:val="SAPKeyboard"/>
              </w:rPr>
              <w:t>EXAMPLE</w:t>
            </w:r>
          </w:p>
        </w:tc>
        <w:tc>
          <w:tcPr>
            <w:tcW w:w="11598" w:type="dxa"/>
          </w:tcPr>
          <w:p w:rsidR="004269C9" w:rsidRPr="001B5034" w:rsidRDefault="004269C9"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269C9" w:rsidRDefault="004269C9" w:rsidP="004D4EB4"/>
    <w:p w:rsidR="004269C9" w:rsidRDefault="004269C9" w:rsidP="004D4EB4">
      <w:pPr>
        <w:spacing w:after="200" w:line="276" w:lineRule="auto"/>
      </w:pPr>
    </w:p>
    <w:p w:rsidR="004269C9" w:rsidRPr="00416A0C" w:rsidRDefault="004269C9" w:rsidP="004D4EB4">
      <w:pPr>
        <w:sectPr w:rsidR="004269C9" w:rsidRPr="00416A0C" w:rsidSect="004269C9">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269C9" w:rsidTr="002B56D9">
        <w:trPr>
          <w:trHeight w:hRule="exact" w:val="227"/>
        </w:trPr>
        <w:tc>
          <w:tcPr>
            <w:tcW w:w="3969" w:type="dxa"/>
            <w:shd w:val="clear" w:color="auto" w:fill="000000" w:themeFill="text1"/>
            <w:tcMar>
              <w:top w:w="0" w:type="dxa"/>
              <w:bottom w:w="0" w:type="dxa"/>
            </w:tcMar>
          </w:tcPr>
          <w:p w:rsidR="004269C9" w:rsidRDefault="004269C9" w:rsidP="002B56D9"/>
        </w:tc>
      </w:tr>
      <w:tr w:rsidR="004269C9" w:rsidTr="002B56D9">
        <w:trPr>
          <w:trHeight w:hRule="exact" w:val="1134"/>
        </w:trPr>
        <w:tc>
          <w:tcPr>
            <w:tcW w:w="3969" w:type="dxa"/>
            <w:shd w:val="clear" w:color="auto" w:fill="FFFFFF" w:themeFill="background1"/>
          </w:tcPr>
          <w:p w:rsidR="004269C9" w:rsidRDefault="004269C9" w:rsidP="002B56D9">
            <w:pPr>
              <w:pStyle w:val="SAPLastPageGray"/>
            </w:pPr>
            <w:r>
              <w:t>www.sap.com/contactsap</w:t>
            </w:r>
          </w:p>
        </w:tc>
      </w:tr>
      <w:tr w:rsidR="004269C9" w:rsidTr="002B56D9">
        <w:trPr>
          <w:trHeight w:val="8120"/>
        </w:trPr>
        <w:tc>
          <w:tcPr>
            <w:tcW w:w="3969" w:type="dxa"/>
            <w:shd w:val="clear" w:color="auto" w:fill="FFFFFF" w:themeFill="background1"/>
            <w:vAlign w:val="bottom"/>
          </w:tcPr>
          <w:p w:rsidR="004269C9" w:rsidRPr="00CD309F" w:rsidRDefault="004269C9" w:rsidP="002B56D9">
            <w:pPr>
              <w:pStyle w:val="SAPLastPageNormal"/>
              <w:rPr>
                <w:lang w:val="en-US"/>
              </w:rPr>
            </w:pPr>
            <w:bookmarkStart w:id="4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8"/>
          </w:p>
          <w:p w:rsidR="004269C9" w:rsidRDefault="004269C9" w:rsidP="002B56D9">
            <w:pPr>
              <w:rPr>
                <w:rFonts w:cs="Arial"/>
                <w:sz w:val="12"/>
                <w:szCs w:val="18"/>
              </w:rPr>
            </w:pPr>
            <w:bookmarkStart w:id="4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269C9" w:rsidRPr="00F42CDC" w:rsidRDefault="004269C9"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269C9" w:rsidRPr="00F42CDC" w:rsidRDefault="004269C9"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269C9" w:rsidRPr="00F42CDC" w:rsidRDefault="004269C9"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269C9" w:rsidRDefault="004269C9" w:rsidP="002B56D9">
            <w:pPr>
              <w:pStyle w:val="SAPLastPageNormal"/>
              <w:rPr>
                <w:lang w:val="en-US"/>
              </w:rPr>
            </w:pPr>
            <w:r w:rsidRPr="00F42CDC">
              <w:rPr>
                <w:lang w:val="en-US"/>
              </w:rPr>
              <w:t xml:space="preserve">See </w:t>
            </w:r>
            <w:hyperlink r:id="rId3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9"/>
          </w:p>
          <w:p w:rsidR="004269C9" w:rsidRPr="00907380" w:rsidRDefault="004269C9" w:rsidP="002B56D9">
            <w:pPr>
              <w:pStyle w:val="SAPMaterialNumber"/>
            </w:pPr>
          </w:p>
        </w:tc>
      </w:tr>
    </w:tbl>
    <w:p w:rsidR="004269C9" w:rsidRPr="004D4EB4" w:rsidRDefault="004269C9"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269C9" w:rsidRPr="004D4EB4">
      <w:headerReference w:type="even" r:id="rId37"/>
      <w:headerReference w:type="default" r:id="rId38"/>
      <w:footerReference w:type="even" r:id="rId39"/>
      <w:footerReference w:type="default" r:id="rId40"/>
      <w:headerReference w:type="first" r:id="rId41"/>
      <w:footerReference w:type="first" r:id="rId4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69C9">
      <w:pPr>
        <w:spacing w:before="0" w:after="0" w:line="240" w:lineRule="auto"/>
      </w:pPr>
      <w:r>
        <w:separator/>
      </w:r>
    </w:p>
  </w:endnote>
  <w:endnote w:type="continuationSeparator" w:id="0">
    <w:p w:rsidR="00000000" w:rsidRDefault="004269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Default="00426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69C9" w:rsidRPr="005D1853" w:rsidTr="00A213DE">
      <w:tc>
        <w:tcPr>
          <w:tcW w:w="5245" w:type="dxa"/>
          <w:vAlign w:val="bottom"/>
        </w:tcPr>
        <w:p w:rsidR="004269C9" w:rsidRDefault="004269C9" w:rsidP="00A213DE">
          <w:pPr>
            <w:pStyle w:val="SAPFooterleft"/>
          </w:pPr>
          <w:fldSimple w:instr=" REF maintitle \* MERGEFORMAT ">
            <w:r>
              <w:t>Datenmigration aus Staging nach SAP S/4HANA (2Q2)</w:t>
            </w:r>
          </w:fldSimple>
        </w:p>
        <w:p w:rsidR="004269C9" w:rsidRPr="001B2C66" w:rsidRDefault="004269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269C9" w:rsidRPr="00860C35" w:rsidRDefault="004269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269C9">
            <w:rPr>
              <w:rStyle w:val="SAPFooterSecurityLevel"/>
            </w:rPr>
            <w:t>public</w:t>
          </w:r>
          <w:r>
            <w:rPr>
              <w:rStyle w:val="SAPFooterSecurityLevel"/>
            </w:rPr>
            <w:fldChar w:fldCharType="end"/>
          </w:r>
          <w:r w:rsidRPr="00860C35">
            <w:rPr>
              <w:rStyle w:val="SAPFooterSecurityLevel"/>
            </w:rPr>
            <w:t xml:space="preserve"> </w:t>
          </w:r>
        </w:p>
        <w:p w:rsidR="004269C9" w:rsidRPr="00860C35" w:rsidRDefault="004269C9"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69C9" w:rsidRPr="004319A4" w:rsidRDefault="004269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22</w:t>
          </w:r>
          <w:r w:rsidRPr="004319A4">
            <w:rPr>
              <w:rStyle w:val="SAPFooterPageNumber"/>
            </w:rPr>
            <w:fldChar w:fldCharType="end"/>
          </w:r>
        </w:p>
      </w:tc>
    </w:tr>
  </w:tbl>
  <w:p w:rsidR="004269C9" w:rsidRDefault="004269C9" w:rsidP="00E11945">
    <w:pPr>
      <w:pStyle w:val="Footer"/>
    </w:pPr>
  </w:p>
  <w:p w:rsidR="004269C9" w:rsidRDefault="00426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Default="004269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Pr="004269C9" w:rsidRDefault="004269C9" w:rsidP="004269C9">
    <w:pPr>
      <w:pStyle w:val="Footer"/>
    </w:pPr>
    <w:bookmarkStart w:id="50" w:name="_GoBack"/>
    <w:bookmarkEnd w:id="5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62C" w:rsidRPr="004269C9" w:rsidRDefault="004269C9" w:rsidP="004269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Pr="004269C9" w:rsidRDefault="004269C9" w:rsidP="0042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69C9">
      <w:pPr>
        <w:spacing w:before="0" w:after="0" w:line="240" w:lineRule="auto"/>
      </w:pPr>
      <w:r>
        <w:rPr>
          <w:color w:val="000000"/>
        </w:rPr>
        <w:separator/>
      </w:r>
    </w:p>
  </w:footnote>
  <w:footnote w:type="continuationSeparator" w:id="0">
    <w:p w:rsidR="00000000" w:rsidRDefault="004269C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Default="00426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Pr="005B6104" w:rsidRDefault="004269C9" w:rsidP="00DC6B82">
    <w:pPr>
      <w:pStyle w:val="SAPHeader"/>
      <w:rPr>
        <w:sz w:val="4"/>
        <w:szCs w:val="4"/>
        <w:lang w:val="de-DE"/>
      </w:rPr>
    </w:pPr>
  </w:p>
  <w:p w:rsidR="004269C9" w:rsidRPr="00DC6B82" w:rsidRDefault="004269C9" w:rsidP="00DC6B82">
    <w:pPr>
      <w:pStyle w:val="Header"/>
      <w:rPr>
        <w:sz w:val="2"/>
        <w:szCs w:val="2"/>
      </w:rPr>
    </w:pPr>
  </w:p>
  <w:p w:rsidR="004269C9" w:rsidRDefault="00426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69C9" w:rsidRPr="005D1853" w:rsidTr="00A213DE">
      <w:tc>
        <w:tcPr>
          <w:tcW w:w="5245" w:type="dxa"/>
          <w:vAlign w:val="bottom"/>
        </w:tcPr>
        <w:p w:rsidR="004269C9" w:rsidRDefault="004269C9" w:rsidP="00A213DE">
          <w:pPr>
            <w:pStyle w:val="SAPFooterleft"/>
          </w:pPr>
          <w:fldSimple w:instr=" REF maintitle \* MERGEFORMAT ">
            <w:sdt>
              <w:sdtPr>
                <w:alias w:val="Scope item name"/>
                <w:tag w:val="Scope item name"/>
                <w:id w:val="-1612121847"/>
                <w:placeholder>
                  <w:docPart w:val="21577F5E7E0E4AD1BEA436F026E41526"/>
                </w:placeholder>
                <w:showingPlcHdr/>
              </w:sdtPr>
              <w:sdtContent>
                <w:r>
                  <w:t>Enter Scope Item Name</w:t>
                </w:r>
              </w:sdtContent>
            </w:sdt>
          </w:fldSimple>
        </w:p>
        <w:p w:rsidR="004269C9" w:rsidRPr="001B2C66" w:rsidRDefault="004269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4269C9" w:rsidRPr="00860C35" w:rsidRDefault="004269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69C9" w:rsidRPr="00860C35" w:rsidRDefault="004269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69C9" w:rsidRPr="004319A4" w:rsidRDefault="004269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269C9" w:rsidRDefault="004269C9" w:rsidP="00E11945">
    <w:pPr>
      <w:pStyle w:val="Footer"/>
    </w:pPr>
  </w:p>
  <w:p w:rsidR="004269C9" w:rsidRDefault="004269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269C9" w:rsidRPr="005D1853" w:rsidTr="00A213DE">
      <w:tc>
        <w:tcPr>
          <w:tcW w:w="5245" w:type="dxa"/>
          <w:vAlign w:val="bottom"/>
        </w:tcPr>
        <w:p w:rsidR="004269C9" w:rsidRDefault="004269C9" w:rsidP="00A213DE">
          <w:pPr>
            <w:pStyle w:val="SAPFooterleft"/>
          </w:pPr>
          <w:fldSimple w:instr=" REF maintitle \* MERGEFORMAT ">
            <w:sdt>
              <w:sdtPr>
                <w:alias w:val="Scope item name"/>
                <w:tag w:val="Scope item name"/>
                <w:id w:val="-1270552614"/>
                <w:placeholder>
                  <w:docPart w:val="E2D79F6C74844BBDBE8D309C02FC27C6"/>
                </w:placeholder>
                <w:showingPlcHdr/>
              </w:sdtPr>
              <w:sdtContent>
                <w:r>
                  <w:t>Enter Scope Item Name</w:t>
                </w:r>
              </w:sdtContent>
            </w:sdt>
          </w:fldSimple>
        </w:p>
        <w:p w:rsidR="004269C9" w:rsidRPr="001B2C66" w:rsidRDefault="004269C9"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269C9" w:rsidRPr="00860C35" w:rsidRDefault="004269C9"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269C9" w:rsidRPr="00860C35" w:rsidRDefault="004269C9"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269C9" w:rsidRPr="004319A4" w:rsidRDefault="004269C9"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269C9" w:rsidRDefault="004269C9" w:rsidP="00E11945">
    <w:pPr>
      <w:pStyle w:val="Footer"/>
    </w:pPr>
  </w:p>
  <w:p w:rsidR="004269C9" w:rsidRPr="004269C9" w:rsidRDefault="004269C9" w:rsidP="004269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Pr="004269C9" w:rsidRDefault="004269C9" w:rsidP="004269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C9" w:rsidRPr="004269C9" w:rsidRDefault="004269C9" w:rsidP="00426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4F2FC9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D64DCD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3EA02E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BA43DEA"/>
    <w:multiLevelType w:val="multilevel"/>
    <w:tmpl w:val="D528D67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0A13543"/>
    <w:multiLevelType w:val="multilevel"/>
    <w:tmpl w:val="07FC921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5CD52167"/>
    <w:multiLevelType w:val="multilevel"/>
    <w:tmpl w:val="3E48C5D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770253B6"/>
    <w:multiLevelType w:val="multilevel"/>
    <w:tmpl w:val="A9C8FA8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8"/>
    <w:lvlOverride w:ilvl="0"/>
  </w:num>
  <w:num w:numId="9">
    <w:abstractNumId w:val="8"/>
    <w:lvlOverride w:ilvl="0"/>
  </w:num>
  <w:num w:numId="10">
    <w:abstractNumId w:val="8"/>
    <w:lvlOverride w:ilvl="0"/>
  </w:num>
  <w:num w:numId="11">
    <w:abstractNumId w:val="8"/>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EE57DB"/>
    <w:rsid w:val="004269C9"/>
    <w:rsid w:val="00E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C9"/>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269C9"/>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269C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269C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269C9"/>
    <w:pPr>
      <w:numPr>
        <w:ilvl w:val="3"/>
      </w:numPr>
      <w:outlineLvl w:val="3"/>
    </w:pPr>
    <w:rPr>
      <w:bCs/>
      <w:iCs/>
    </w:rPr>
  </w:style>
  <w:style w:type="paragraph" w:styleId="Heading5">
    <w:name w:val="heading 5"/>
    <w:basedOn w:val="Heading2"/>
    <w:next w:val="Normal"/>
    <w:link w:val="Heading5Char"/>
    <w:unhideWhenUsed/>
    <w:qFormat/>
    <w:rsid w:val="004269C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269C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269C9"/>
    <w:pPr>
      <w:spacing w:before="60" w:after="60"/>
    </w:pPr>
    <w:rPr>
      <w:b/>
      <w:bCs/>
      <w:color w:val="FFFFFF" w:themeColor="background1"/>
      <w:sz w:val="18"/>
    </w:rPr>
  </w:style>
  <w:style w:type="character" w:customStyle="1" w:styleId="SAPEmphasis">
    <w:name w:val="SAP_Emphasis"/>
    <w:basedOn w:val="DefaultParagraphFont"/>
    <w:uiPriority w:val="1"/>
    <w:qFormat/>
    <w:rsid w:val="004269C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269C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269C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269C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269C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269C9"/>
    <w:pPr>
      <w:keepNext w:val="0"/>
      <w:spacing w:before="0"/>
    </w:pPr>
  </w:style>
  <w:style w:type="paragraph" w:styleId="TOC3">
    <w:name w:val="toc 3"/>
    <w:basedOn w:val="TOC1"/>
    <w:autoRedefine/>
    <w:uiPriority w:val="39"/>
    <w:unhideWhenUsed/>
    <w:rsid w:val="004269C9"/>
    <w:pPr>
      <w:keepNext w:val="0"/>
      <w:tabs>
        <w:tab w:val="left" w:pos="1418"/>
      </w:tabs>
      <w:spacing w:before="0"/>
      <w:ind w:left="1418" w:hanging="794"/>
    </w:pPr>
  </w:style>
  <w:style w:type="paragraph" w:styleId="TOC4">
    <w:name w:val="toc 4"/>
    <w:basedOn w:val="TOC3"/>
    <w:next w:val="Normal"/>
    <w:autoRedefine/>
    <w:uiPriority w:val="39"/>
    <w:unhideWhenUsed/>
    <w:rsid w:val="004269C9"/>
    <w:pPr>
      <w:tabs>
        <w:tab w:val="left" w:pos="1985"/>
      </w:tabs>
      <w:ind w:right="851"/>
    </w:pPr>
  </w:style>
  <w:style w:type="paragraph" w:styleId="TOC5">
    <w:name w:val="toc 5"/>
    <w:basedOn w:val="TOC4"/>
    <w:next w:val="Normal"/>
    <w:autoRedefine/>
    <w:uiPriority w:val="39"/>
    <w:unhideWhenUsed/>
    <w:rsid w:val="004269C9"/>
  </w:style>
  <w:style w:type="character" w:customStyle="1" w:styleId="SAPKeyboard">
    <w:name w:val="SAP_Keyboard"/>
    <w:basedOn w:val="SAPMonospace"/>
    <w:uiPriority w:val="1"/>
    <w:qFormat/>
    <w:rsid w:val="004269C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269C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269C9"/>
    <w:rPr>
      <w:sz w:val="20"/>
      <w:szCs w:val="24"/>
    </w:rPr>
  </w:style>
  <w:style w:type="character" w:customStyle="1" w:styleId="TitleChar">
    <w:name w:val="Title Char"/>
    <w:basedOn w:val="StandardChar"/>
    <w:link w:val="Title"/>
    <w:rsid w:val="004269C9"/>
    <w:rPr>
      <w:rFonts w:cs="Arial"/>
      <w:b/>
      <w:bCs/>
      <w:color w:val="333399"/>
      <w:sz w:val="48"/>
      <w:szCs w:val="32"/>
    </w:rPr>
  </w:style>
  <w:style w:type="character" w:customStyle="1" w:styleId="SAPNoteHeadingChar">
    <w:name w:val="SAP_NoteHeading Char"/>
    <w:basedOn w:val="TitleChar"/>
    <w:link w:val="SAPNoteHeading"/>
    <w:rsid w:val="004269C9"/>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269C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269C9"/>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269C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269C9"/>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269C9"/>
    <w:pPr>
      <w:numPr>
        <w:numId w:val="0"/>
      </w:numPr>
      <w:outlineLvl w:val="9"/>
    </w:pPr>
    <w:rPr>
      <w:b/>
    </w:rPr>
  </w:style>
  <w:style w:type="character" w:customStyle="1" w:styleId="SAPHeading1NoNumberChar">
    <w:name w:val="SAP_Heading1NoNumber Char"/>
    <w:basedOn w:val="TitleChar"/>
    <w:link w:val="SAPHeading1NoNumber"/>
    <w:rsid w:val="004269C9"/>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269C9"/>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269C9"/>
    <w:pPr>
      <w:numPr>
        <w:numId w:val="17"/>
      </w:numPr>
    </w:pPr>
  </w:style>
  <w:style w:type="paragraph" w:styleId="ListNumber2">
    <w:name w:val="List Number 2"/>
    <w:basedOn w:val="Normal"/>
    <w:uiPriority w:val="99"/>
    <w:unhideWhenUsed/>
    <w:qFormat/>
    <w:rsid w:val="004269C9"/>
    <w:pPr>
      <w:numPr>
        <w:ilvl w:val="1"/>
        <w:numId w:val="17"/>
      </w:numPr>
    </w:pPr>
  </w:style>
  <w:style w:type="paragraph" w:styleId="ListNumber3">
    <w:name w:val="List Number 3"/>
    <w:basedOn w:val="Normal"/>
    <w:uiPriority w:val="99"/>
    <w:unhideWhenUsed/>
    <w:qFormat/>
    <w:rsid w:val="004269C9"/>
    <w:pPr>
      <w:numPr>
        <w:ilvl w:val="2"/>
        <w:numId w:val="17"/>
      </w:numPr>
    </w:pPr>
  </w:style>
  <w:style w:type="paragraph" w:styleId="ListBullet">
    <w:name w:val="List Bullet"/>
    <w:basedOn w:val="Normal"/>
    <w:uiPriority w:val="99"/>
    <w:unhideWhenUsed/>
    <w:qFormat/>
    <w:rsid w:val="004269C9"/>
    <w:pPr>
      <w:numPr>
        <w:numId w:val="19"/>
      </w:numPr>
    </w:pPr>
  </w:style>
  <w:style w:type="paragraph" w:styleId="ListBullet2">
    <w:name w:val="List Bullet 2"/>
    <w:basedOn w:val="Normal"/>
    <w:uiPriority w:val="99"/>
    <w:unhideWhenUsed/>
    <w:qFormat/>
    <w:rsid w:val="004269C9"/>
    <w:pPr>
      <w:numPr>
        <w:numId w:val="21"/>
      </w:numPr>
    </w:pPr>
  </w:style>
  <w:style w:type="paragraph" w:styleId="ListBullet3">
    <w:name w:val="List Bullet 3"/>
    <w:basedOn w:val="Normal"/>
    <w:uiPriority w:val="99"/>
    <w:unhideWhenUsed/>
    <w:qFormat/>
    <w:rsid w:val="004269C9"/>
    <w:pPr>
      <w:numPr>
        <w:numId w:val="23"/>
      </w:numPr>
    </w:pPr>
  </w:style>
  <w:style w:type="paragraph" w:styleId="ListContinue">
    <w:name w:val="List Continue"/>
    <w:basedOn w:val="Normal"/>
    <w:uiPriority w:val="99"/>
    <w:unhideWhenUsed/>
    <w:qFormat/>
    <w:rsid w:val="004269C9"/>
    <w:pPr>
      <w:ind w:left="340"/>
    </w:pPr>
  </w:style>
  <w:style w:type="paragraph" w:styleId="ListContinue2">
    <w:name w:val="List Continue 2"/>
    <w:basedOn w:val="Normal"/>
    <w:uiPriority w:val="99"/>
    <w:unhideWhenUsed/>
    <w:qFormat/>
    <w:rsid w:val="004269C9"/>
    <w:pPr>
      <w:ind w:left="680"/>
    </w:pPr>
  </w:style>
  <w:style w:type="paragraph" w:styleId="ListContinue3">
    <w:name w:val="List Continue 3"/>
    <w:basedOn w:val="Normal"/>
    <w:uiPriority w:val="99"/>
    <w:unhideWhenUsed/>
    <w:qFormat/>
    <w:rsid w:val="004269C9"/>
    <w:pPr>
      <w:ind w:left="1021"/>
    </w:pPr>
  </w:style>
  <w:style w:type="character" w:customStyle="1" w:styleId="Heading1Char">
    <w:name w:val="Heading 1 Char"/>
    <w:basedOn w:val="DefaultParagraphFont"/>
    <w:link w:val="Heading1"/>
    <w:uiPriority w:val="9"/>
    <w:locked/>
    <w:rsid w:val="004269C9"/>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269C9"/>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269C9"/>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269C9"/>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269C9"/>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26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269C9"/>
    <w:rPr>
      <w:color w:val="auto"/>
      <w:sz w:val="24"/>
    </w:rPr>
  </w:style>
  <w:style w:type="paragraph" w:customStyle="1" w:styleId="SAPMainTitle">
    <w:name w:val="SAP_MainTitle"/>
    <w:basedOn w:val="Normal"/>
    <w:next w:val="Normal"/>
    <w:rsid w:val="004269C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269C9"/>
    <w:pPr>
      <w:spacing w:line="260" w:lineRule="exact"/>
      <w:jc w:val="right"/>
    </w:pPr>
    <w:rPr>
      <w:caps/>
      <w:color w:val="auto"/>
      <w:spacing w:val="10"/>
      <w:sz w:val="20"/>
    </w:rPr>
  </w:style>
  <w:style w:type="paragraph" w:customStyle="1" w:styleId="SAPDocumentVersion">
    <w:name w:val="SAP_DocumentVersion"/>
    <w:basedOn w:val="SAPSecurityLevel"/>
    <w:rsid w:val="004269C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269C9"/>
    <w:rPr>
      <w:rFonts w:ascii="BentonSans Book" w:hAnsi="BentonSans Book" w:cs="Times New Roman"/>
      <w:color w:val="0076CB"/>
      <w:sz w:val="12"/>
      <w:u w:val="none"/>
    </w:rPr>
  </w:style>
  <w:style w:type="paragraph" w:customStyle="1" w:styleId="SAPMaterialNumber">
    <w:name w:val="SAP_MaterialNumber"/>
    <w:basedOn w:val="Normal"/>
    <w:locked/>
    <w:rsid w:val="004269C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269C9"/>
  </w:style>
  <w:style w:type="paragraph" w:customStyle="1" w:styleId="SAPFooterleft">
    <w:name w:val="SAP_Footer_left"/>
    <w:basedOn w:val="Footer"/>
    <w:locked/>
    <w:rsid w:val="004269C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269C9"/>
    <w:rPr>
      <w:rFonts w:ascii="BentonSans Bold" w:hAnsi="BentonSans Bold" w:cs="Times New Roman"/>
    </w:rPr>
  </w:style>
  <w:style w:type="character" w:customStyle="1" w:styleId="SAPFooterSecurityLevel">
    <w:name w:val="SAP_Footer_SecurityLevel"/>
    <w:basedOn w:val="DefaultParagraphFont"/>
    <w:uiPriority w:val="1"/>
    <w:locked/>
    <w:rsid w:val="004269C9"/>
    <w:rPr>
      <w:rFonts w:cs="Times New Roman"/>
      <w:caps/>
      <w:spacing w:val="6"/>
    </w:rPr>
  </w:style>
  <w:style w:type="paragraph" w:customStyle="1" w:styleId="SAPLastPageGray">
    <w:name w:val="SAP_LastPage_Gray"/>
    <w:basedOn w:val="Normal"/>
    <w:locked/>
    <w:rsid w:val="004269C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269C9"/>
    <w:pPr>
      <w:spacing w:before="0" w:after="0" w:line="180" w:lineRule="exact"/>
    </w:pPr>
    <w:rPr>
      <w:rFonts w:cs="Arial"/>
      <w:sz w:val="12"/>
      <w:szCs w:val="18"/>
      <w:lang w:val="de-DE"/>
    </w:rPr>
  </w:style>
  <w:style w:type="paragraph" w:customStyle="1" w:styleId="SAPFooterright">
    <w:name w:val="SAP_Footer_right"/>
    <w:basedOn w:val="SAPFooterleft"/>
    <w:locked/>
    <w:rsid w:val="004269C9"/>
    <w:pPr>
      <w:jc w:val="right"/>
    </w:pPr>
    <w:rPr>
      <w:noProof/>
    </w:rPr>
  </w:style>
  <w:style w:type="paragraph" w:customStyle="1" w:styleId="SAPFooterCurrentTopicRight">
    <w:name w:val="SAP_Footer_CurrentTopicRight"/>
    <w:basedOn w:val="SAPFooterright"/>
    <w:qFormat/>
    <w:locked/>
    <w:rsid w:val="004269C9"/>
    <w:rPr>
      <w:rFonts w:ascii="BentonSans Bold" w:hAnsi="BentonSans Bold"/>
    </w:rPr>
  </w:style>
  <w:style w:type="paragraph" w:customStyle="1" w:styleId="SAPFooterCurrentTopicLeft">
    <w:name w:val="SAP_Footer_CurrentTopicLeft"/>
    <w:basedOn w:val="SAPFooterleft"/>
    <w:qFormat/>
    <w:locked/>
    <w:rsid w:val="004269C9"/>
    <w:rPr>
      <w:rFonts w:ascii="BentonSans Bold" w:hAnsi="BentonSans Bold"/>
    </w:rPr>
  </w:style>
  <w:style w:type="paragraph" w:styleId="Header">
    <w:name w:val="header"/>
    <w:basedOn w:val="Normal"/>
    <w:link w:val="HeaderChar"/>
    <w:uiPriority w:val="99"/>
    <w:unhideWhenUsed/>
    <w:rsid w:val="004269C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69C9"/>
    <w:rPr>
      <w:rFonts w:ascii="BentonSans Book" w:eastAsia="MS Mincho" w:hAnsi="BentonSans Book" w:cs="Times New Roman"/>
      <w:kern w:val="0"/>
      <w:sz w:val="18"/>
      <w:szCs w:val="24"/>
    </w:rPr>
  </w:style>
  <w:style w:type="paragraph" w:customStyle="1" w:styleId="SAPHeader">
    <w:name w:val="SAP_Header"/>
    <w:basedOn w:val="Normal"/>
    <w:locked/>
    <w:rsid w:val="004269C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9" TargetMode="External"/><Relationship Id="rId18" Type="http://schemas.openxmlformats.org/officeDocument/2006/relationships/hyperlink" Target="https://help.sap.com/viewer/29193bf0ebdd4583930b2176cb993268/latest/en-US/8f97f0b407024465a283809f0bbe000c.html" TargetMode="External"/><Relationship Id="rId26" Type="http://schemas.openxmlformats.org/officeDocument/2006/relationships/hyperlink" Target="https://launchpad.support.sap.com/#/notes/2733253" TargetMode="External"/><Relationship Id="rId39" Type="http://schemas.openxmlformats.org/officeDocument/2006/relationships/footer" Target="footer4.xml"/><Relationship Id="rId21" Type="http://schemas.openxmlformats.org/officeDocument/2006/relationships/hyperlink" Target="https://launchpad.support.sap.com/#/notes/2733253"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customXml" Target="../customXml/item2.xml"/><Relationship Id="rId7" Type="http://schemas.openxmlformats.org/officeDocument/2006/relationships/hyperlink" Target="https://launchpad.support.sap.com/#/notes/2538700" TargetMode="External"/><Relationship Id="rId2" Type="http://schemas.openxmlformats.org/officeDocument/2006/relationships/styles" Target="styles.xml"/><Relationship Id="rId16" Type="http://schemas.openxmlformats.org/officeDocument/2006/relationships/hyperlink" Target="#unique_1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unchpad.support.sap.com/#/notes/2793425" TargetMode="External"/><Relationship Id="rId24" Type="http://schemas.openxmlformats.org/officeDocument/2006/relationships/hyperlink" Target="https://help.sap.com/viewer/d5699934e7004d048c4801b552f3b013/latest/en-US/76cbbf659549445384b91ffd0353b698.html"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11" TargetMode="External"/><Relationship Id="rId23" Type="http://schemas.openxmlformats.org/officeDocument/2006/relationships/hyperlink" Target="https://launchpad.support.sap.com/#/notes/2733253" TargetMode="External"/><Relationship Id="rId28" Type="http://schemas.openxmlformats.org/officeDocument/2006/relationships/hyperlink" Target="https://launchpad.support.sap.com/#/notes/2858316" TargetMode="External"/><Relationship Id="rId36" Type="http://schemas.openxmlformats.org/officeDocument/2006/relationships/image" Target="media/image1.png"/><Relationship Id="rId10" Type="http://schemas.openxmlformats.org/officeDocument/2006/relationships/hyperlink" Target="https://launchpad.support.sap.com/#/notes/2667053" TargetMode="External"/><Relationship Id="rId19" Type="http://schemas.openxmlformats.org/officeDocument/2006/relationships/hyperlink" Target="https://help.sap.com/viewer/d5699934e7004d048c4801b552f3b013/latest/en-US/aa6a939478474887a411a73aea67a624.html" TargetMode="External"/><Relationship Id="rId31" Type="http://schemas.openxmlformats.org/officeDocument/2006/relationships/footer" Target="foot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help.sap.com/S4_OP_MO" TargetMode="External"/><Relationship Id="rId14" Type="http://schemas.openxmlformats.org/officeDocument/2006/relationships/hyperlink" Target="#unique_10" TargetMode="External"/><Relationship Id="rId22" Type="http://schemas.openxmlformats.org/officeDocument/2006/relationships/hyperlink" Target="https://blogs.sap.com/2019/12/02/sap-s-4-hana-migration-cockpit-migrating-data-using-staging-tables-and-methods-for-populating-the-staging-tables/" TargetMode="External"/><Relationship Id="rId27" Type="http://schemas.openxmlformats.org/officeDocument/2006/relationships/hyperlink" Target="https://launchpad.support.sap.com/#/notes/2907822" TargetMode="External"/><Relationship Id="rId30" Type="http://schemas.openxmlformats.org/officeDocument/2006/relationships/header" Target="header2.xml"/><Relationship Id="rId35" Type="http://schemas.openxmlformats.org/officeDocument/2006/relationships/hyperlink" Target="http://www.sap.com/copyright" TargetMode="Externa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yperlink" Target="https://help.sap.com/viewer/d3a3eb7caa1842858bf0372e17ad3909" TargetMode="External"/><Relationship Id="rId3" Type="http://schemas.openxmlformats.org/officeDocument/2006/relationships/settings" Target="settings.xml"/><Relationship Id="rId12" Type="http://schemas.openxmlformats.org/officeDocument/2006/relationships/hyperlink" Target="#unique_8" TargetMode="External"/><Relationship Id="rId17" Type="http://schemas.openxmlformats.org/officeDocument/2006/relationships/hyperlink" Target="#unique_13" TargetMode="External"/><Relationship Id="rId25" Type="http://schemas.openxmlformats.org/officeDocument/2006/relationships/hyperlink" Target="https://help.sap.com/s4_op_mo"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customXml" Target="../customXml/item1.xml"/><Relationship Id="rId20" Type="http://schemas.openxmlformats.org/officeDocument/2006/relationships/hyperlink" Target="https://help.sap.com/viewer/d5699934e7004d048c4801b552f3b013/latest/en-US/08b9a967045643bd8c80fdc29e70b944.html" TargetMode="External"/><Relationship Id="rId41"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77F5E7E0E4AD1BEA436F026E41526"/>
        <w:category>
          <w:name w:val="General"/>
          <w:gallery w:val="placeholder"/>
        </w:category>
        <w:types>
          <w:type w:val="bbPlcHdr"/>
        </w:types>
        <w:behaviors>
          <w:behavior w:val="content"/>
        </w:behaviors>
        <w:guid w:val="{DF7EBA69-2197-4E9B-9E1D-6DF1C271D019}"/>
      </w:docPartPr>
      <w:docPartBody>
        <w:p w:rsidR="00000000" w:rsidRDefault="001E4564" w:rsidP="001E4564">
          <w:pPr>
            <w:pStyle w:val="21577F5E7E0E4AD1BEA436F026E41526"/>
          </w:pPr>
          <w:r>
            <w:t>Enter Scope Item Name</w:t>
          </w:r>
        </w:p>
      </w:docPartBody>
    </w:docPart>
    <w:docPart>
      <w:docPartPr>
        <w:name w:val="E2D79F6C74844BBDBE8D309C02FC27C6"/>
        <w:category>
          <w:name w:val="General"/>
          <w:gallery w:val="placeholder"/>
        </w:category>
        <w:types>
          <w:type w:val="bbPlcHdr"/>
        </w:types>
        <w:behaviors>
          <w:behavior w:val="content"/>
        </w:behaviors>
        <w:guid w:val="{95A1CD58-1D1F-4AD1-AACE-BAA129F3337C}"/>
      </w:docPartPr>
      <w:docPartBody>
        <w:p w:rsidR="00000000" w:rsidRDefault="001E4564" w:rsidP="001E4564">
          <w:pPr>
            <w:pStyle w:val="E2D79F6C74844BBDBE8D309C02FC27C6"/>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64"/>
    <w:rsid w:val="001E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32D3897A4940B58A3EFF52F3C8229E">
    <w:name w:val="D232D3897A4940B58A3EFF52F3C8229E"/>
    <w:rsid w:val="001E4564"/>
  </w:style>
  <w:style w:type="paragraph" w:customStyle="1" w:styleId="21577F5E7E0E4AD1BEA436F026E41526">
    <w:name w:val="21577F5E7E0E4AD1BEA436F026E41526"/>
    <w:rsid w:val="001E4564"/>
  </w:style>
  <w:style w:type="paragraph" w:customStyle="1" w:styleId="E2D79F6C74844BBDBE8D309C02FC27C6">
    <w:name w:val="E2D79F6C74844BBDBE8D309C02FC27C6"/>
    <w:rsid w:val="001E4564"/>
  </w:style>
  <w:style w:type="paragraph" w:customStyle="1" w:styleId="A7E7B431B10F45E1B25503208F903AE8">
    <w:name w:val="A7E7B431B10F45E1B25503208F903AE8"/>
    <w:rsid w:val="001E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F2DA28BF-44E9-4999-91A6-F9A76D11BAAD}"/>
</file>

<file path=customXml/itemProps2.xml><?xml version="1.0" encoding="utf-8"?>
<ds:datastoreItem xmlns:ds="http://schemas.openxmlformats.org/officeDocument/2006/customXml" ds:itemID="{FA3A6835-917D-4CEB-AFF4-1924E00535C4}"/>
</file>

<file path=customXml/itemProps3.xml><?xml version="1.0" encoding="utf-8"?>
<ds:datastoreItem xmlns:ds="http://schemas.openxmlformats.org/officeDocument/2006/customXml" ds:itemID="{0FA9ED72-7873-4F98-BCD0-2952C4A3C50D}"/>
</file>

<file path=docProps/app.xml><?xml version="1.0" encoding="utf-8"?>
<Properties xmlns="http://schemas.openxmlformats.org/officeDocument/2006/extended-properties" xmlns:vt="http://schemas.openxmlformats.org/officeDocument/2006/docPropsVTypes">
  <Template>Normal.dotm</Template>
  <TotalTime>0</TotalTime>
  <Pages>19</Pages>
  <Words>4356</Words>
  <Characters>24834</Characters>
  <Application>Microsoft Office Word</Application>
  <DocSecurity>4</DocSecurity>
  <Lines>206</Lines>
  <Paragraphs>58</Paragraphs>
  <ScaleCrop>false</ScaleCrop>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2020-09-28T19:34:00Z</dcterms:created>
  <dcterms:modified xsi:type="dcterms:W3CDTF">2020-09-28T19:34:00Z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