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9A15C7" w:rsidRPr="00FC413A" w:rsidTr="00494E68">
        <w:trPr>
          <w:trHeight w:hRule="exact" w:val="227"/>
        </w:trPr>
        <w:tc>
          <w:tcPr>
            <w:tcW w:w="4962" w:type="dxa"/>
            <w:tcBorders>
              <w:bottom w:val="single" w:sz="4" w:space="0" w:color="auto"/>
            </w:tcBorders>
            <w:shd w:val="clear" w:color="auto" w:fill="000000" w:themeFill="text1"/>
          </w:tcPr>
          <w:p w:rsidR="009A15C7" w:rsidRPr="00FC413A" w:rsidRDefault="009A15C7"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9A15C7" w:rsidRPr="00FC413A" w:rsidRDefault="009A15C7" w:rsidP="00494E68"/>
        </w:tc>
      </w:tr>
      <w:tr w:rsidR="009A15C7"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9A15C7" w:rsidRPr="00E540A2" w:rsidRDefault="009A15C7" w:rsidP="009A15C7">
            <w:pPr>
              <w:pStyle w:val="SAPCollateralType"/>
            </w:pPr>
            <w:r>
              <w:t>Testskript</w:t>
            </w:r>
          </w:p>
          <w:p w:rsidR="009A15C7" w:rsidRPr="00E540A2" w:rsidRDefault="009A15C7" w:rsidP="009A15C7">
            <w:pPr>
              <w:pStyle w:val="SAPDocumentVersion"/>
            </w:pPr>
            <w:r>
              <w:t>SAP S/4HANA - 22-09-20</w:t>
            </w:r>
          </w:p>
        </w:tc>
        <w:tc>
          <w:tcPr>
            <w:tcW w:w="9383" w:type="dxa"/>
            <w:tcBorders>
              <w:top w:val="single" w:sz="4" w:space="0" w:color="auto"/>
              <w:left w:val="nil"/>
              <w:bottom w:val="nil"/>
            </w:tcBorders>
            <w:shd w:val="clear" w:color="auto" w:fill="F0AB00"/>
            <w:tcMar>
              <w:top w:w="113" w:type="dxa"/>
            </w:tcMar>
          </w:tcPr>
          <w:p w:rsidR="009A15C7" w:rsidRPr="00CF3F1C" w:rsidRDefault="009A15C7" w:rsidP="00494E68">
            <w:pPr>
              <w:pStyle w:val="SAPSecurityLevel"/>
            </w:pPr>
            <w:bookmarkStart w:id="1" w:name="securitylevel"/>
            <w:r w:rsidRPr="00CF3F1C">
              <w:t>public</w:t>
            </w:r>
            <w:bookmarkEnd w:id="1"/>
          </w:p>
        </w:tc>
      </w:tr>
      <w:tr w:rsidR="009A15C7" w:rsidTr="00494E68">
        <w:trPr>
          <w:trHeight w:hRule="exact" w:val="2402"/>
        </w:trPr>
        <w:tc>
          <w:tcPr>
            <w:tcW w:w="4962" w:type="dxa"/>
            <w:vMerge/>
            <w:tcBorders>
              <w:top w:val="nil"/>
              <w:bottom w:val="nil"/>
              <w:right w:val="nil"/>
            </w:tcBorders>
            <w:shd w:val="clear" w:color="auto" w:fill="F0AB00"/>
            <w:tcMar>
              <w:top w:w="113" w:type="dxa"/>
            </w:tcMar>
          </w:tcPr>
          <w:p w:rsidR="009A15C7" w:rsidRDefault="009A15C7" w:rsidP="00494E68">
            <w:pPr>
              <w:pStyle w:val="SAPCollateralType"/>
            </w:pPr>
          </w:p>
        </w:tc>
        <w:tc>
          <w:tcPr>
            <w:tcW w:w="9383" w:type="dxa"/>
            <w:tcBorders>
              <w:top w:val="nil"/>
              <w:left w:val="nil"/>
              <w:bottom w:val="nil"/>
            </w:tcBorders>
            <w:shd w:val="clear" w:color="auto" w:fill="F0AB00"/>
            <w:tcMar>
              <w:top w:w="113" w:type="dxa"/>
            </w:tcMar>
          </w:tcPr>
          <w:p w:rsidR="009A15C7" w:rsidRDefault="009A15C7" w:rsidP="00494E68">
            <w:pPr>
              <w:pStyle w:val="SAPMainTitle"/>
            </w:pPr>
            <w:bookmarkStart w:id="2" w:name="maintitle"/>
            <w:r>
              <w:t>Bankgebührenverwaltung (2O0_DE)</w:t>
            </w:r>
            <w:bookmarkEnd w:id="2"/>
          </w:p>
          <w:p w:rsidR="009A15C7" w:rsidRDefault="009A15C7" w:rsidP="00494E68">
            <w:pPr>
              <w:pStyle w:val="SAPMainTitle"/>
            </w:pPr>
          </w:p>
        </w:tc>
      </w:tr>
    </w:tbl>
    <w:p w:rsidR="009A15C7" w:rsidRDefault="009A15C7"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9A15C7" w:rsidRDefault="009A15C7">
      <w:pPr>
        <w:pStyle w:val="TOC1"/>
        <w:rPr>
          <w:rFonts w:asciiTheme="minorHAnsi" w:eastAsiaTheme="minorEastAsia" w:hAnsiTheme="minorHAnsi" w:cstheme="minorBidi"/>
          <w:noProof/>
          <w:sz w:val="22"/>
          <w:szCs w:val="22"/>
        </w:rPr>
      </w:pPr>
      <w:hyperlink w:anchor="_Toc52221137" w:history="1">
        <w:r w:rsidRPr="00196882">
          <w:rPr>
            <w:rStyle w:val="Hyperlink"/>
            <w:noProof/>
          </w:rPr>
          <w:t>1</w:t>
        </w:r>
        <w:r>
          <w:rPr>
            <w:rFonts w:asciiTheme="minorHAnsi" w:eastAsiaTheme="minorEastAsia" w:hAnsiTheme="minorHAnsi" w:cstheme="minorBidi"/>
            <w:noProof/>
            <w:sz w:val="22"/>
            <w:szCs w:val="22"/>
          </w:rPr>
          <w:tab/>
        </w:r>
        <w:r w:rsidRPr="00196882">
          <w:rPr>
            <w:rStyle w:val="Hyperlink"/>
            <w:noProof/>
          </w:rPr>
          <w:t>Zweck</w:t>
        </w:r>
        <w:r>
          <w:rPr>
            <w:noProof/>
            <w:webHidden/>
          </w:rPr>
          <w:tab/>
        </w:r>
        <w:r>
          <w:rPr>
            <w:noProof/>
            <w:webHidden/>
          </w:rPr>
          <w:fldChar w:fldCharType="begin"/>
        </w:r>
        <w:r>
          <w:rPr>
            <w:noProof/>
            <w:webHidden/>
          </w:rPr>
          <w:instrText xml:space="preserve"> PAGEREF _Toc52221137 \h </w:instrText>
        </w:r>
        <w:r>
          <w:rPr>
            <w:noProof/>
            <w:webHidden/>
          </w:rPr>
        </w:r>
        <w:r>
          <w:rPr>
            <w:noProof/>
            <w:webHidden/>
          </w:rPr>
          <w:fldChar w:fldCharType="separate"/>
        </w:r>
        <w:r>
          <w:rPr>
            <w:noProof/>
            <w:webHidden/>
          </w:rPr>
          <w:t>3</w:t>
        </w:r>
        <w:r>
          <w:rPr>
            <w:noProof/>
            <w:webHidden/>
          </w:rPr>
          <w:fldChar w:fldCharType="end"/>
        </w:r>
      </w:hyperlink>
    </w:p>
    <w:p w:rsidR="009A15C7" w:rsidRDefault="009A15C7">
      <w:pPr>
        <w:pStyle w:val="TOC1"/>
        <w:rPr>
          <w:rFonts w:asciiTheme="minorHAnsi" w:eastAsiaTheme="minorEastAsia" w:hAnsiTheme="minorHAnsi" w:cstheme="minorBidi"/>
          <w:noProof/>
          <w:sz w:val="22"/>
          <w:szCs w:val="22"/>
        </w:rPr>
      </w:pPr>
      <w:hyperlink w:anchor="_Toc52221138" w:history="1">
        <w:r w:rsidRPr="00196882">
          <w:rPr>
            <w:rStyle w:val="Hyperlink"/>
            <w:noProof/>
          </w:rPr>
          <w:t>2</w:t>
        </w:r>
        <w:r>
          <w:rPr>
            <w:rFonts w:asciiTheme="minorHAnsi" w:eastAsiaTheme="minorEastAsia" w:hAnsiTheme="minorHAnsi" w:cstheme="minorBidi"/>
            <w:noProof/>
            <w:sz w:val="22"/>
            <w:szCs w:val="22"/>
          </w:rPr>
          <w:tab/>
        </w:r>
        <w:r w:rsidRPr="00196882">
          <w:rPr>
            <w:rStyle w:val="Hyperlink"/>
            <w:noProof/>
          </w:rPr>
          <w:t>Voraussetzungen</w:t>
        </w:r>
        <w:r>
          <w:rPr>
            <w:noProof/>
            <w:webHidden/>
          </w:rPr>
          <w:tab/>
        </w:r>
        <w:r>
          <w:rPr>
            <w:noProof/>
            <w:webHidden/>
          </w:rPr>
          <w:fldChar w:fldCharType="begin"/>
        </w:r>
        <w:r>
          <w:rPr>
            <w:noProof/>
            <w:webHidden/>
          </w:rPr>
          <w:instrText xml:space="preserve"> PAGEREF _Toc52221138 \h </w:instrText>
        </w:r>
        <w:r>
          <w:rPr>
            <w:noProof/>
            <w:webHidden/>
          </w:rPr>
        </w:r>
        <w:r>
          <w:rPr>
            <w:noProof/>
            <w:webHidden/>
          </w:rPr>
          <w:fldChar w:fldCharType="separate"/>
        </w:r>
        <w:r>
          <w:rPr>
            <w:noProof/>
            <w:webHidden/>
          </w:rPr>
          <w:t>4</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39" w:history="1">
        <w:r w:rsidRPr="00196882">
          <w:rPr>
            <w:rStyle w:val="Hyperlink"/>
            <w:noProof/>
          </w:rPr>
          <w:t>2.1</w:t>
        </w:r>
        <w:r>
          <w:rPr>
            <w:rFonts w:asciiTheme="minorHAnsi" w:eastAsiaTheme="minorEastAsia" w:hAnsiTheme="minorHAnsi" w:cstheme="minorBidi"/>
            <w:noProof/>
            <w:sz w:val="22"/>
            <w:szCs w:val="22"/>
          </w:rPr>
          <w:tab/>
        </w:r>
        <w:r w:rsidRPr="00196882">
          <w:rPr>
            <w:rStyle w:val="Hyperlink"/>
            <w:noProof/>
          </w:rPr>
          <w:t>Systemzugriff</w:t>
        </w:r>
        <w:r>
          <w:rPr>
            <w:noProof/>
            <w:webHidden/>
          </w:rPr>
          <w:tab/>
        </w:r>
        <w:r>
          <w:rPr>
            <w:noProof/>
            <w:webHidden/>
          </w:rPr>
          <w:fldChar w:fldCharType="begin"/>
        </w:r>
        <w:r>
          <w:rPr>
            <w:noProof/>
            <w:webHidden/>
          </w:rPr>
          <w:instrText xml:space="preserve"> PAGEREF _Toc52221139 \h </w:instrText>
        </w:r>
        <w:r>
          <w:rPr>
            <w:noProof/>
            <w:webHidden/>
          </w:rPr>
        </w:r>
        <w:r>
          <w:rPr>
            <w:noProof/>
            <w:webHidden/>
          </w:rPr>
          <w:fldChar w:fldCharType="separate"/>
        </w:r>
        <w:r>
          <w:rPr>
            <w:noProof/>
            <w:webHidden/>
          </w:rPr>
          <w:t>4</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40" w:history="1">
        <w:r w:rsidRPr="00196882">
          <w:rPr>
            <w:rStyle w:val="Hyperlink"/>
            <w:noProof/>
          </w:rPr>
          <w:t>2.2</w:t>
        </w:r>
        <w:r>
          <w:rPr>
            <w:rFonts w:asciiTheme="minorHAnsi" w:eastAsiaTheme="minorEastAsia" w:hAnsiTheme="minorHAnsi" w:cstheme="minorBidi"/>
            <w:noProof/>
            <w:sz w:val="22"/>
            <w:szCs w:val="22"/>
          </w:rPr>
          <w:tab/>
        </w:r>
        <w:r w:rsidRPr="00196882">
          <w:rPr>
            <w:rStyle w:val="Hyperlink"/>
            <w:noProof/>
          </w:rPr>
          <w:t>Rollen</w:t>
        </w:r>
        <w:r>
          <w:rPr>
            <w:noProof/>
            <w:webHidden/>
          </w:rPr>
          <w:tab/>
        </w:r>
        <w:r>
          <w:rPr>
            <w:noProof/>
            <w:webHidden/>
          </w:rPr>
          <w:fldChar w:fldCharType="begin"/>
        </w:r>
        <w:r>
          <w:rPr>
            <w:noProof/>
            <w:webHidden/>
          </w:rPr>
          <w:instrText xml:space="preserve"> PAGEREF _Toc52221140 \h </w:instrText>
        </w:r>
        <w:r>
          <w:rPr>
            <w:noProof/>
            <w:webHidden/>
          </w:rPr>
        </w:r>
        <w:r>
          <w:rPr>
            <w:noProof/>
            <w:webHidden/>
          </w:rPr>
          <w:fldChar w:fldCharType="separate"/>
        </w:r>
        <w:r>
          <w:rPr>
            <w:noProof/>
            <w:webHidden/>
          </w:rPr>
          <w:t>4</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41" w:history="1">
        <w:r w:rsidRPr="00196882">
          <w:rPr>
            <w:rStyle w:val="Hyperlink"/>
            <w:noProof/>
          </w:rPr>
          <w:t>2.3</w:t>
        </w:r>
        <w:r>
          <w:rPr>
            <w:rFonts w:asciiTheme="minorHAnsi" w:eastAsiaTheme="minorEastAsia" w:hAnsiTheme="minorHAnsi" w:cstheme="minorBidi"/>
            <w:noProof/>
            <w:sz w:val="22"/>
            <w:szCs w:val="22"/>
          </w:rPr>
          <w:tab/>
        </w:r>
        <w:r w:rsidRPr="00196882">
          <w:rPr>
            <w:rStyle w:val="Hyperlink"/>
            <w:noProof/>
          </w:rPr>
          <w:t>Stammdaten, Organisationsdaten und sonstige Daten</w:t>
        </w:r>
        <w:r>
          <w:rPr>
            <w:noProof/>
            <w:webHidden/>
          </w:rPr>
          <w:tab/>
        </w:r>
        <w:r>
          <w:rPr>
            <w:noProof/>
            <w:webHidden/>
          </w:rPr>
          <w:fldChar w:fldCharType="begin"/>
        </w:r>
        <w:r>
          <w:rPr>
            <w:noProof/>
            <w:webHidden/>
          </w:rPr>
          <w:instrText xml:space="preserve"> PAGEREF _Toc52221141 \h </w:instrText>
        </w:r>
        <w:r>
          <w:rPr>
            <w:noProof/>
            <w:webHidden/>
          </w:rPr>
        </w:r>
        <w:r>
          <w:rPr>
            <w:noProof/>
            <w:webHidden/>
          </w:rPr>
          <w:fldChar w:fldCharType="separate"/>
        </w:r>
        <w:r>
          <w:rPr>
            <w:noProof/>
            <w:webHidden/>
          </w:rPr>
          <w:t>4</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42" w:history="1">
        <w:r w:rsidRPr="00196882">
          <w:rPr>
            <w:rStyle w:val="Hyperlink"/>
            <w:noProof/>
          </w:rPr>
          <w:t>2.4</w:t>
        </w:r>
        <w:r>
          <w:rPr>
            <w:rFonts w:asciiTheme="minorHAnsi" w:eastAsiaTheme="minorEastAsia" w:hAnsiTheme="minorHAnsi" w:cstheme="minorBidi"/>
            <w:noProof/>
            <w:sz w:val="22"/>
            <w:szCs w:val="22"/>
          </w:rPr>
          <w:tab/>
        </w:r>
        <w:r w:rsidRPr="00196882">
          <w:rPr>
            <w:rStyle w:val="Hyperlink"/>
            <w:noProof/>
          </w:rPr>
          <w:t>Vorbereitende Schritte</w:t>
        </w:r>
        <w:r>
          <w:rPr>
            <w:noProof/>
            <w:webHidden/>
          </w:rPr>
          <w:tab/>
        </w:r>
        <w:r>
          <w:rPr>
            <w:noProof/>
            <w:webHidden/>
          </w:rPr>
          <w:fldChar w:fldCharType="begin"/>
        </w:r>
        <w:r>
          <w:rPr>
            <w:noProof/>
            <w:webHidden/>
          </w:rPr>
          <w:instrText xml:space="preserve"> PAGEREF _Toc52221142 \h </w:instrText>
        </w:r>
        <w:r>
          <w:rPr>
            <w:noProof/>
            <w:webHidden/>
          </w:rPr>
        </w:r>
        <w:r>
          <w:rPr>
            <w:noProof/>
            <w:webHidden/>
          </w:rPr>
          <w:fldChar w:fldCharType="separate"/>
        </w:r>
        <w:r>
          <w:rPr>
            <w:noProof/>
            <w:webHidden/>
          </w:rPr>
          <w:t>5</w:t>
        </w:r>
        <w:r>
          <w:rPr>
            <w:noProof/>
            <w:webHidden/>
          </w:rPr>
          <w:fldChar w:fldCharType="end"/>
        </w:r>
      </w:hyperlink>
    </w:p>
    <w:p w:rsidR="009A15C7" w:rsidRDefault="009A15C7">
      <w:pPr>
        <w:pStyle w:val="TOC1"/>
        <w:rPr>
          <w:rFonts w:asciiTheme="minorHAnsi" w:eastAsiaTheme="minorEastAsia" w:hAnsiTheme="minorHAnsi" w:cstheme="minorBidi"/>
          <w:noProof/>
          <w:sz w:val="22"/>
          <w:szCs w:val="22"/>
        </w:rPr>
      </w:pPr>
      <w:hyperlink w:anchor="_Toc52221143" w:history="1">
        <w:r w:rsidRPr="00196882">
          <w:rPr>
            <w:rStyle w:val="Hyperlink"/>
            <w:noProof/>
          </w:rPr>
          <w:t>3</w:t>
        </w:r>
        <w:r>
          <w:rPr>
            <w:rFonts w:asciiTheme="minorHAnsi" w:eastAsiaTheme="minorEastAsia" w:hAnsiTheme="minorHAnsi" w:cstheme="minorBidi"/>
            <w:noProof/>
            <w:sz w:val="22"/>
            <w:szCs w:val="22"/>
          </w:rPr>
          <w:tab/>
        </w:r>
        <w:r w:rsidRPr="00196882">
          <w:rPr>
            <w:rStyle w:val="Hyperlink"/>
            <w:noProof/>
          </w:rPr>
          <w:t>Übersichtstabelle</w:t>
        </w:r>
        <w:r>
          <w:rPr>
            <w:noProof/>
            <w:webHidden/>
          </w:rPr>
          <w:tab/>
        </w:r>
        <w:r>
          <w:rPr>
            <w:noProof/>
            <w:webHidden/>
          </w:rPr>
          <w:fldChar w:fldCharType="begin"/>
        </w:r>
        <w:r>
          <w:rPr>
            <w:noProof/>
            <w:webHidden/>
          </w:rPr>
          <w:instrText xml:space="preserve"> PAGEREF _Toc52221143 \h </w:instrText>
        </w:r>
        <w:r>
          <w:rPr>
            <w:noProof/>
            <w:webHidden/>
          </w:rPr>
        </w:r>
        <w:r>
          <w:rPr>
            <w:noProof/>
            <w:webHidden/>
          </w:rPr>
          <w:fldChar w:fldCharType="separate"/>
        </w:r>
        <w:r>
          <w:rPr>
            <w:noProof/>
            <w:webHidden/>
          </w:rPr>
          <w:t>7</w:t>
        </w:r>
        <w:r>
          <w:rPr>
            <w:noProof/>
            <w:webHidden/>
          </w:rPr>
          <w:fldChar w:fldCharType="end"/>
        </w:r>
      </w:hyperlink>
    </w:p>
    <w:p w:rsidR="009A15C7" w:rsidRDefault="009A15C7">
      <w:pPr>
        <w:pStyle w:val="TOC1"/>
        <w:rPr>
          <w:rFonts w:asciiTheme="minorHAnsi" w:eastAsiaTheme="minorEastAsia" w:hAnsiTheme="minorHAnsi" w:cstheme="minorBidi"/>
          <w:noProof/>
          <w:sz w:val="22"/>
          <w:szCs w:val="22"/>
        </w:rPr>
      </w:pPr>
      <w:hyperlink w:anchor="_Toc52221144" w:history="1">
        <w:r w:rsidRPr="00196882">
          <w:rPr>
            <w:rStyle w:val="Hyperlink"/>
            <w:noProof/>
          </w:rPr>
          <w:t>4</w:t>
        </w:r>
        <w:r>
          <w:rPr>
            <w:rFonts w:asciiTheme="minorHAnsi" w:eastAsiaTheme="minorEastAsia" w:hAnsiTheme="minorHAnsi" w:cstheme="minorBidi"/>
            <w:noProof/>
            <w:sz w:val="22"/>
            <w:szCs w:val="22"/>
          </w:rPr>
          <w:tab/>
        </w:r>
        <w:r w:rsidRPr="00196882">
          <w:rPr>
            <w:rStyle w:val="Hyperlink"/>
            <w:noProof/>
          </w:rPr>
          <w:t>Testverfahren</w:t>
        </w:r>
        <w:r>
          <w:rPr>
            <w:noProof/>
            <w:webHidden/>
          </w:rPr>
          <w:tab/>
        </w:r>
        <w:r>
          <w:rPr>
            <w:noProof/>
            <w:webHidden/>
          </w:rPr>
          <w:fldChar w:fldCharType="begin"/>
        </w:r>
        <w:r>
          <w:rPr>
            <w:noProof/>
            <w:webHidden/>
          </w:rPr>
          <w:instrText xml:space="preserve"> PAGEREF _Toc52221144 \h </w:instrText>
        </w:r>
        <w:r>
          <w:rPr>
            <w:noProof/>
            <w:webHidden/>
          </w:rPr>
        </w:r>
        <w:r>
          <w:rPr>
            <w:noProof/>
            <w:webHidden/>
          </w:rPr>
          <w:fldChar w:fldCharType="separate"/>
        </w:r>
        <w:r>
          <w:rPr>
            <w:noProof/>
            <w:webHidden/>
          </w:rPr>
          <w:t>8</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45" w:history="1">
        <w:r w:rsidRPr="00196882">
          <w:rPr>
            <w:rStyle w:val="Hyperlink"/>
            <w:noProof/>
          </w:rPr>
          <w:t>4.1</w:t>
        </w:r>
        <w:r>
          <w:rPr>
            <w:rFonts w:asciiTheme="minorHAnsi" w:eastAsiaTheme="minorEastAsia" w:hAnsiTheme="minorHAnsi" w:cstheme="minorBidi"/>
            <w:noProof/>
            <w:sz w:val="22"/>
            <w:szCs w:val="22"/>
          </w:rPr>
          <w:tab/>
        </w:r>
        <w:r w:rsidRPr="00196882">
          <w:rPr>
            <w:rStyle w:val="Hyperlink"/>
            <w:noProof/>
          </w:rPr>
          <w:t>Bankleistungsabrechnungsdateien importieren</w:t>
        </w:r>
        <w:r>
          <w:rPr>
            <w:noProof/>
            <w:webHidden/>
          </w:rPr>
          <w:tab/>
        </w:r>
        <w:r>
          <w:rPr>
            <w:noProof/>
            <w:webHidden/>
          </w:rPr>
          <w:fldChar w:fldCharType="begin"/>
        </w:r>
        <w:r>
          <w:rPr>
            <w:noProof/>
            <w:webHidden/>
          </w:rPr>
          <w:instrText xml:space="preserve"> PAGEREF _Toc52221145 \h </w:instrText>
        </w:r>
        <w:r>
          <w:rPr>
            <w:noProof/>
            <w:webHidden/>
          </w:rPr>
        </w:r>
        <w:r>
          <w:rPr>
            <w:noProof/>
            <w:webHidden/>
          </w:rPr>
          <w:fldChar w:fldCharType="separate"/>
        </w:r>
        <w:r>
          <w:rPr>
            <w:noProof/>
            <w:webHidden/>
          </w:rPr>
          <w:t>8</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46" w:history="1">
        <w:r w:rsidRPr="00196882">
          <w:rPr>
            <w:rStyle w:val="Hyperlink"/>
            <w:noProof/>
          </w:rPr>
          <w:t>4.2</w:t>
        </w:r>
        <w:r>
          <w:rPr>
            <w:rFonts w:asciiTheme="minorHAnsi" w:eastAsiaTheme="minorEastAsia" w:hAnsiTheme="minorHAnsi" w:cstheme="minorBidi"/>
            <w:noProof/>
            <w:sz w:val="22"/>
            <w:szCs w:val="22"/>
          </w:rPr>
          <w:tab/>
        </w:r>
        <w:r w:rsidRPr="00196882">
          <w:rPr>
            <w:rStyle w:val="Hyperlink"/>
            <w:noProof/>
          </w:rPr>
          <w:t>Bankgebührenkonditionen verwalten</w:t>
        </w:r>
        <w:r>
          <w:rPr>
            <w:noProof/>
            <w:webHidden/>
          </w:rPr>
          <w:tab/>
        </w:r>
        <w:r>
          <w:rPr>
            <w:noProof/>
            <w:webHidden/>
          </w:rPr>
          <w:fldChar w:fldCharType="begin"/>
        </w:r>
        <w:r>
          <w:rPr>
            <w:noProof/>
            <w:webHidden/>
          </w:rPr>
          <w:instrText xml:space="preserve"> PAGEREF _Toc52221146 \h </w:instrText>
        </w:r>
        <w:r>
          <w:rPr>
            <w:noProof/>
            <w:webHidden/>
          </w:rPr>
        </w:r>
        <w:r>
          <w:rPr>
            <w:noProof/>
            <w:webHidden/>
          </w:rPr>
          <w:fldChar w:fldCharType="separate"/>
        </w:r>
        <w:r>
          <w:rPr>
            <w:noProof/>
            <w:webHidden/>
          </w:rPr>
          <w:t>20</w:t>
        </w:r>
        <w:r>
          <w:rPr>
            <w:noProof/>
            <w:webHidden/>
          </w:rPr>
          <w:fldChar w:fldCharType="end"/>
        </w:r>
      </w:hyperlink>
    </w:p>
    <w:p w:rsidR="009A15C7" w:rsidRDefault="009A15C7">
      <w:pPr>
        <w:pStyle w:val="TOC3"/>
        <w:rPr>
          <w:rFonts w:asciiTheme="minorHAnsi" w:eastAsiaTheme="minorEastAsia" w:hAnsiTheme="minorHAnsi" w:cstheme="minorBidi"/>
          <w:noProof/>
          <w:sz w:val="22"/>
          <w:szCs w:val="22"/>
        </w:rPr>
      </w:pPr>
      <w:hyperlink w:anchor="_Toc52221147" w:history="1">
        <w:r w:rsidRPr="00196882">
          <w:rPr>
            <w:rStyle w:val="Hyperlink"/>
            <w:noProof/>
          </w:rPr>
          <w:t>4.2.1</w:t>
        </w:r>
        <w:r>
          <w:rPr>
            <w:rFonts w:asciiTheme="minorHAnsi" w:eastAsiaTheme="minorEastAsia" w:hAnsiTheme="minorHAnsi" w:cstheme="minorBidi"/>
            <w:noProof/>
            <w:sz w:val="22"/>
            <w:szCs w:val="22"/>
          </w:rPr>
          <w:tab/>
        </w:r>
        <w:r w:rsidRPr="00196882">
          <w:rPr>
            <w:rStyle w:val="Hyperlink"/>
            <w:noProof/>
          </w:rPr>
          <w:t>Allgemeine Prüfung von Bankgebührenkonditionen</w:t>
        </w:r>
        <w:r>
          <w:rPr>
            <w:noProof/>
            <w:webHidden/>
          </w:rPr>
          <w:tab/>
        </w:r>
        <w:r>
          <w:rPr>
            <w:noProof/>
            <w:webHidden/>
          </w:rPr>
          <w:fldChar w:fldCharType="begin"/>
        </w:r>
        <w:r>
          <w:rPr>
            <w:noProof/>
            <w:webHidden/>
          </w:rPr>
          <w:instrText xml:space="preserve"> PAGEREF _Toc52221147 \h </w:instrText>
        </w:r>
        <w:r>
          <w:rPr>
            <w:noProof/>
            <w:webHidden/>
          </w:rPr>
        </w:r>
        <w:r>
          <w:rPr>
            <w:noProof/>
            <w:webHidden/>
          </w:rPr>
          <w:fldChar w:fldCharType="separate"/>
        </w:r>
        <w:r>
          <w:rPr>
            <w:noProof/>
            <w:webHidden/>
          </w:rPr>
          <w:t>20</w:t>
        </w:r>
        <w:r>
          <w:rPr>
            <w:noProof/>
            <w:webHidden/>
          </w:rPr>
          <w:fldChar w:fldCharType="end"/>
        </w:r>
      </w:hyperlink>
    </w:p>
    <w:p w:rsidR="009A15C7" w:rsidRDefault="009A15C7">
      <w:pPr>
        <w:pStyle w:val="TOC3"/>
        <w:rPr>
          <w:rFonts w:asciiTheme="minorHAnsi" w:eastAsiaTheme="minorEastAsia" w:hAnsiTheme="minorHAnsi" w:cstheme="minorBidi"/>
          <w:noProof/>
          <w:sz w:val="22"/>
          <w:szCs w:val="22"/>
        </w:rPr>
      </w:pPr>
      <w:hyperlink w:anchor="_Toc52221148" w:history="1">
        <w:r w:rsidRPr="00196882">
          <w:rPr>
            <w:rStyle w:val="Hyperlink"/>
            <w:noProof/>
          </w:rPr>
          <w:t>4.2.2</w:t>
        </w:r>
        <w:r>
          <w:rPr>
            <w:rFonts w:asciiTheme="minorHAnsi" w:eastAsiaTheme="minorEastAsia" w:hAnsiTheme="minorHAnsi" w:cstheme="minorBidi"/>
            <w:noProof/>
            <w:sz w:val="22"/>
            <w:szCs w:val="22"/>
          </w:rPr>
          <w:tab/>
        </w:r>
        <w:r w:rsidRPr="00196882">
          <w:rPr>
            <w:rStyle w:val="Hyperlink"/>
            <w:noProof/>
          </w:rPr>
          <w:t>Bankgebührenkonditionen anlegen</w:t>
        </w:r>
        <w:r>
          <w:rPr>
            <w:noProof/>
            <w:webHidden/>
          </w:rPr>
          <w:tab/>
        </w:r>
        <w:r>
          <w:rPr>
            <w:noProof/>
            <w:webHidden/>
          </w:rPr>
          <w:fldChar w:fldCharType="begin"/>
        </w:r>
        <w:r>
          <w:rPr>
            <w:noProof/>
            <w:webHidden/>
          </w:rPr>
          <w:instrText xml:space="preserve"> PAGEREF _Toc52221148 \h </w:instrText>
        </w:r>
        <w:r>
          <w:rPr>
            <w:noProof/>
            <w:webHidden/>
          </w:rPr>
        </w:r>
        <w:r>
          <w:rPr>
            <w:noProof/>
            <w:webHidden/>
          </w:rPr>
          <w:fldChar w:fldCharType="separate"/>
        </w:r>
        <w:r>
          <w:rPr>
            <w:noProof/>
            <w:webHidden/>
          </w:rPr>
          <w:t>21</w:t>
        </w:r>
        <w:r>
          <w:rPr>
            <w:noProof/>
            <w:webHidden/>
          </w:rPr>
          <w:fldChar w:fldCharType="end"/>
        </w:r>
      </w:hyperlink>
    </w:p>
    <w:p w:rsidR="009A15C7" w:rsidRDefault="009A15C7">
      <w:pPr>
        <w:pStyle w:val="TOC3"/>
        <w:rPr>
          <w:rFonts w:asciiTheme="minorHAnsi" w:eastAsiaTheme="minorEastAsia" w:hAnsiTheme="minorHAnsi" w:cstheme="minorBidi"/>
          <w:noProof/>
          <w:sz w:val="22"/>
          <w:szCs w:val="22"/>
        </w:rPr>
      </w:pPr>
      <w:hyperlink w:anchor="_Toc52221149" w:history="1">
        <w:r w:rsidRPr="00196882">
          <w:rPr>
            <w:rStyle w:val="Hyperlink"/>
            <w:noProof/>
          </w:rPr>
          <w:t>4.2.3</w:t>
        </w:r>
        <w:r>
          <w:rPr>
            <w:rFonts w:asciiTheme="minorHAnsi" w:eastAsiaTheme="minorEastAsia" w:hAnsiTheme="minorHAnsi" w:cstheme="minorBidi"/>
            <w:noProof/>
            <w:sz w:val="22"/>
            <w:szCs w:val="22"/>
          </w:rPr>
          <w:tab/>
        </w:r>
        <w:r w:rsidRPr="00196882">
          <w:rPr>
            <w:rStyle w:val="Hyperlink"/>
            <w:noProof/>
          </w:rPr>
          <w:t>Bankgebührenkonditionen bearbeiten</w:t>
        </w:r>
        <w:r>
          <w:rPr>
            <w:noProof/>
            <w:webHidden/>
          </w:rPr>
          <w:tab/>
        </w:r>
        <w:r>
          <w:rPr>
            <w:noProof/>
            <w:webHidden/>
          </w:rPr>
          <w:fldChar w:fldCharType="begin"/>
        </w:r>
        <w:r>
          <w:rPr>
            <w:noProof/>
            <w:webHidden/>
          </w:rPr>
          <w:instrText xml:space="preserve"> PAGEREF _Toc52221149 \h </w:instrText>
        </w:r>
        <w:r>
          <w:rPr>
            <w:noProof/>
            <w:webHidden/>
          </w:rPr>
        </w:r>
        <w:r>
          <w:rPr>
            <w:noProof/>
            <w:webHidden/>
          </w:rPr>
          <w:fldChar w:fldCharType="separate"/>
        </w:r>
        <w:r>
          <w:rPr>
            <w:noProof/>
            <w:webHidden/>
          </w:rPr>
          <w:t>23</w:t>
        </w:r>
        <w:r>
          <w:rPr>
            <w:noProof/>
            <w:webHidden/>
          </w:rPr>
          <w:fldChar w:fldCharType="end"/>
        </w:r>
      </w:hyperlink>
    </w:p>
    <w:p w:rsidR="009A15C7" w:rsidRDefault="009A15C7">
      <w:pPr>
        <w:pStyle w:val="TOC3"/>
        <w:rPr>
          <w:rFonts w:asciiTheme="minorHAnsi" w:eastAsiaTheme="minorEastAsia" w:hAnsiTheme="minorHAnsi" w:cstheme="minorBidi"/>
          <w:noProof/>
          <w:sz w:val="22"/>
          <w:szCs w:val="22"/>
        </w:rPr>
      </w:pPr>
      <w:hyperlink w:anchor="_Toc52221150" w:history="1">
        <w:r w:rsidRPr="00196882">
          <w:rPr>
            <w:rStyle w:val="Hyperlink"/>
            <w:noProof/>
          </w:rPr>
          <w:t>4.2.4</w:t>
        </w:r>
        <w:r>
          <w:rPr>
            <w:rFonts w:asciiTheme="minorHAnsi" w:eastAsiaTheme="minorEastAsia" w:hAnsiTheme="minorHAnsi" w:cstheme="minorBidi"/>
            <w:noProof/>
            <w:sz w:val="22"/>
            <w:szCs w:val="22"/>
          </w:rPr>
          <w:tab/>
        </w:r>
        <w:r w:rsidRPr="00196882">
          <w:rPr>
            <w:rStyle w:val="Hyperlink"/>
            <w:noProof/>
          </w:rPr>
          <w:t>Bankgebührenkonditionen löschen</w:t>
        </w:r>
        <w:r>
          <w:rPr>
            <w:noProof/>
            <w:webHidden/>
          </w:rPr>
          <w:tab/>
        </w:r>
        <w:r>
          <w:rPr>
            <w:noProof/>
            <w:webHidden/>
          </w:rPr>
          <w:fldChar w:fldCharType="begin"/>
        </w:r>
        <w:r>
          <w:rPr>
            <w:noProof/>
            <w:webHidden/>
          </w:rPr>
          <w:instrText xml:space="preserve"> PAGEREF _Toc52221150 \h </w:instrText>
        </w:r>
        <w:r>
          <w:rPr>
            <w:noProof/>
            <w:webHidden/>
          </w:rPr>
        </w:r>
        <w:r>
          <w:rPr>
            <w:noProof/>
            <w:webHidden/>
          </w:rPr>
          <w:fldChar w:fldCharType="separate"/>
        </w:r>
        <w:r>
          <w:rPr>
            <w:noProof/>
            <w:webHidden/>
          </w:rPr>
          <w:t>25</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51" w:history="1">
        <w:r w:rsidRPr="00196882">
          <w:rPr>
            <w:rStyle w:val="Hyperlink"/>
            <w:noProof/>
          </w:rPr>
          <w:t>4.3</w:t>
        </w:r>
        <w:r>
          <w:rPr>
            <w:rFonts w:asciiTheme="minorHAnsi" w:eastAsiaTheme="minorEastAsia" w:hAnsiTheme="minorHAnsi" w:cstheme="minorBidi"/>
            <w:noProof/>
            <w:sz w:val="22"/>
            <w:szCs w:val="22"/>
          </w:rPr>
          <w:tab/>
        </w:r>
        <w:r w:rsidRPr="00196882">
          <w:rPr>
            <w:rStyle w:val="Hyperlink"/>
            <w:noProof/>
          </w:rPr>
          <w:t>Bankgebühren überwachen</w:t>
        </w:r>
        <w:r>
          <w:rPr>
            <w:noProof/>
            <w:webHidden/>
          </w:rPr>
          <w:tab/>
        </w:r>
        <w:r>
          <w:rPr>
            <w:noProof/>
            <w:webHidden/>
          </w:rPr>
          <w:fldChar w:fldCharType="begin"/>
        </w:r>
        <w:r>
          <w:rPr>
            <w:noProof/>
            <w:webHidden/>
          </w:rPr>
          <w:instrText xml:space="preserve"> PAGEREF _Toc52221151 \h </w:instrText>
        </w:r>
        <w:r>
          <w:rPr>
            <w:noProof/>
            <w:webHidden/>
          </w:rPr>
        </w:r>
        <w:r>
          <w:rPr>
            <w:noProof/>
            <w:webHidden/>
          </w:rPr>
          <w:fldChar w:fldCharType="separate"/>
        </w:r>
        <w:r>
          <w:rPr>
            <w:noProof/>
            <w:webHidden/>
          </w:rPr>
          <w:t>26</w:t>
        </w:r>
        <w:r>
          <w:rPr>
            <w:noProof/>
            <w:webHidden/>
          </w:rPr>
          <w:fldChar w:fldCharType="end"/>
        </w:r>
      </w:hyperlink>
    </w:p>
    <w:p w:rsidR="009A15C7" w:rsidRDefault="009A15C7">
      <w:pPr>
        <w:pStyle w:val="TOC3"/>
        <w:rPr>
          <w:rFonts w:asciiTheme="minorHAnsi" w:eastAsiaTheme="minorEastAsia" w:hAnsiTheme="minorHAnsi" w:cstheme="minorBidi"/>
          <w:noProof/>
          <w:sz w:val="22"/>
          <w:szCs w:val="22"/>
        </w:rPr>
      </w:pPr>
      <w:hyperlink w:anchor="_Toc52221152" w:history="1">
        <w:r w:rsidRPr="00196882">
          <w:rPr>
            <w:rStyle w:val="Hyperlink"/>
            <w:noProof/>
          </w:rPr>
          <w:t>4.3.1</w:t>
        </w:r>
        <w:r>
          <w:rPr>
            <w:rFonts w:asciiTheme="minorHAnsi" w:eastAsiaTheme="minorEastAsia" w:hAnsiTheme="minorHAnsi" w:cstheme="minorBidi"/>
            <w:noProof/>
            <w:sz w:val="22"/>
            <w:szCs w:val="22"/>
          </w:rPr>
          <w:tab/>
        </w:r>
        <w:r w:rsidRPr="00196882">
          <w:rPr>
            <w:rStyle w:val="Hyperlink"/>
            <w:noProof/>
          </w:rPr>
          <w:t>Allgemeine Prüfung der Bankgebühren</w:t>
        </w:r>
        <w:r>
          <w:rPr>
            <w:noProof/>
            <w:webHidden/>
          </w:rPr>
          <w:tab/>
        </w:r>
        <w:r>
          <w:rPr>
            <w:noProof/>
            <w:webHidden/>
          </w:rPr>
          <w:fldChar w:fldCharType="begin"/>
        </w:r>
        <w:r>
          <w:rPr>
            <w:noProof/>
            <w:webHidden/>
          </w:rPr>
          <w:instrText xml:space="preserve"> PAGEREF _Toc52221152 \h </w:instrText>
        </w:r>
        <w:r>
          <w:rPr>
            <w:noProof/>
            <w:webHidden/>
          </w:rPr>
        </w:r>
        <w:r>
          <w:rPr>
            <w:noProof/>
            <w:webHidden/>
          </w:rPr>
          <w:fldChar w:fldCharType="separate"/>
        </w:r>
        <w:r>
          <w:rPr>
            <w:noProof/>
            <w:webHidden/>
          </w:rPr>
          <w:t>28</w:t>
        </w:r>
        <w:r>
          <w:rPr>
            <w:noProof/>
            <w:webHidden/>
          </w:rPr>
          <w:fldChar w:fldCharType="end"/>
        </w:r>
      </w:hyperlink>
    </w:p>
    <w:p w:rsidR="009A15C7" w:rsidRDefault="009A15C7">
      <w:pPr>
        <w:pStyle w:val="TOC3"/>
        <w:rPr>
          <w:rFonts w:asciiTheme="minorHAnsi" w:eastAsiaTheme="minorEastAsia" w:hAnsiTheme="minorHAnsi" w:cstheme="minorBidi"/>
          <w:noProof/>
          <w:sz w:val="22"/>
          <w:szCs w:val="22"/>
        </w:rPr>
      </w:pPr>
      <w:hyperlink w:anchor="_Toc52221153" w:history="1">
        <w:r w:rsidRPr="00196882">
          <w:rPr>
            <w:rStyle w:val="Hyperlink"/>
            <w:noProof/>
          </w:rPr>
          <w:t>4.3.2</w:t>
        </w:r>
        <w:r>
          <w:rPr>
            <w:rFonts w:asciiTheme="minorHAnsi" w:eastAsiaTheme="minorEastAsia" w:hAnsiTheme="minorHAnsi" w:cstheme="minorBidi"/>
            <w:noProof/>
            <w:sz w:val="22"/>
            <w:szCs w:val="22"/>
          </w:rPr>
          <w:tab/>
        </w:r>
        <w:r w:rsidRPr="00196882">
          <w:rPr>
            <w:rStyle w:val="Hyperlink"/>
            <w:noProof/>
          </w:rPr>
          <w:t>Validierungsbedingung zuordnen</w:t>
        </w:r>
        <w:r>
          <w:rPr>
            <w:noProof/>
            <w:webHidden/>
          </w:rPr>
          <w:tab/>
        </w:r>
        <w:r>
          <w:rPr>
            <w:noProof/>
            <w:webHidden/>
          </w:rPr>
          <w:fldChar w:fldCharType="begin"/>
        </w:r>
        <w:r>
          <w:rPr>
            <w:noProof/>
            <w:webHidden/>
          </w:rPr>
          <w:instrText xml:space="preserve"> PAGEREF _Toc52221153 \h </w:instrText>
        </w:r>
        <w:r>
          <w:rPr>
            <w:noProof/>
            <w:webHidden/>
          </w:rPr>
        </w:r>
        <w:r>
          <w:rPr>
            <w:noProof/>
            <w:webHidden/>
          </w:rPr>
          <w:fldChar w:fldCharType="separate"/>
        </w:r>
        <w:r>
          <w:rPr>
            <w:noProof/>
            <w:webHidden/>
          </w:rPr>
          <w:t>30</w:t>
        </w:r>
        <w:r>
          <w:rPr>
            <w:noProof/>
            <w:webHidden/>
          </w:rPr>
          <w:fldChar w:fldCharType="end"/>
        </w:r>
      </w:hyperlink>
    </w:p>
    <w:p w:rsidR="009A15C7" w:rsidRDefault="009A15C7">
      <w:pPr>
        <w:pStyle w:val="TOC3"/>
        <w:rPr>
          <w:rFonts w:asciiTheme="minorHAnsi" w:eastAsiaTheme="minorEastAsia" w:hAnsiTheme="minorHAnsi" w:cstheme="minorBidi"/>
          <w:noProof/>
          <w:sz w:val="22"/>
          <w:szCs w:val="22"/>
        </w:rPr>
      </w:pPr>
      <w:hyperlink w:anchor="_Toc52221154" w:history="1">
        <w:r w:rsidRPr="00196882">
          <w:rPr>
            <w:rStyle w:val="Hyperlink"/>
            <w:noProof/>
          </w:rPr>
          <w:t>4.3.3</w:t>
        </w:r>
        <w:r>
          <w:rPr>
            <w:rFonts w:asciiTheme="minorHAnsi" w:eastAsiaTheme="minorEastAsia" w:hAnsiTheme="minorHAnsi" w:cstheme="minorBidi"/>
            <w:noProof/>
            <w:sz w:val="22"/>
            <w:szCs w:val="22"/>
          </w:rPr>
          <w:tab/>
        </w:r>
        <w:r w:rsidRPr="00196882">
          <w:rPr>
            <w:rStyle w:val="Hyperlink"/>
            <w:noProof/>
          </w:rPr>
          <w:t>Validierungsstatus der Preisfindung ändern</w:t>
        </w:r>
        <w:r>
          <w:rPr>
            <w:noProof/>
            <w:webHidden/>
          </w:rPr>
          <w:tab/>
        </w:r>
        <w:r>
          <w:rPr>
            <w:noProof/>
            <w:webHidden/>
          </w:rPr>
          <w:fldChar w:fldCharType="begin"/>
        </w:r>
        <w:r>
          <w:rPr>
            <w:noProof/>
            <w:webHidden/>
          </w:rPr>
          <w:instrText xml:space="preserve"> PAGEREF _Toc52221154 \h </w:instrText>
        </w:r>
        <w:r>
          <w:rPr>
            <w:noProof/>
            <w:webHidden/>
          </w:rPr>
        </w:r>
        <w:r>
          <w:rPr>
            <w:noProof/>
            <w:webHidden/>
          </w:rPr>
          <w:fldChar w:fldCharType="separate"/>
        </w:r>
        <w:r>
          <w:rPr>
            <w:noProof/>
            <w:webHidden/>
          </w:rPr>
          <w:t>32</w:t>
        </w:r>
        <w:r>
          <w:rPr>
            <w:noProof/>
            <w:webHidden/>
          </w:rPr>
          <w:fldChar w:fldCharType="end"/>
        </w:r>
      </w:hyperlink>
    </w:p>
    <w:p w:rsidR="009A15C7" w:rsidRDefault="009A15C7">
      <w:pPr>
        <w:pStyle w:val="TOC3"/>
        <w:rPr>
          <w:rFonts w:asciiTheme="minorHAnsi" w:eastAsiaTheme="minorEastAsia" w:hAnsiTheme="minorHAnsi" w:cstheme="minorBidi"/>
          <w:noProof/>
          <w:sz w:val="22"/>
          <w:szCs w:val="22"/>
        </w:rPr>
      </w:pPr>
      <w:hyperlink w:anchor="_Toc52221155" w:history="1">
        <w:r w:rsidRPr="00196882">
          <w:rPr>
            <w:rStyle w:val="Hyperlink"/>
            <w:noProof/>
          </w:rPr>
          <w:t>4.3.4</w:t>
        </w:r>
        <w:r>
          <w:rPr>
            <w:rFonts w:asciiTheme="minorHAnsi" w:eastAsiaTheme="minorEastAsia" w:hAnsiTheme="minorHAnsi" w:cstheme="minorBidi"/>
            <w:noProof/>
            <w:sz w:val="22"/>
            <w:szCs w:val="22"/>
          </w:rPr>
          <w:tab/>
        </w:r>
        <w:r w:rsidRPr="00196882">
          <w:rPr>
            <w:rStyle w:val="Hyperlink"/>
            <w:noProof/>
          </w:rPr>
          <w:t>Bankleistungszuordnung</w:t>
        </w:r>
        <w:r>
          <w:rPr>
            <w:noProof/>
            <w:webHidden/>
          </w:rPr>
          <w:tab/>
        </w:r>
        <w:r>
          <w:rPr>
            <w:noProof/>
            <w:webHidden/>
          </w:rPr>
          <w:fldChar w:fldCharType="begin"/>
        </w:r>
        <w:r>
          <w:rPr>
            <w:noProof/>
            <w:webHidden/>
          </w:rPr>
          <w:instrText xml:space="preserve"> PAGEREF _Toc52221155 \h </w:instrText>
        </w:r>
        <w:r>
          <w:rPr>
            <w:noProof/>
            <w:webHidden/>
          </w:rPr>
        </w:r>
        <w:r>
          <w:rPr>
            <w:noProof/>
            <w:webHidden/>
          </w:rPr>
          <w:fldChar w:fldCharType="separate"/>
        </w:r>
        <w:r>
          <w:rPr>
            <w:noProof/>
            <w:webHidden/>
          </w:rPr>
          <w:t>33</w:t>
        </w:r>
        <w:r>
          <w:rPr>
            <w:noProof/>
            <w:webHidden/>
          </w:rPr>
          <w:fldChar w:fldCharType="end"/>
        </w:r>
      </w:hyperlink>
    </w:p>
    <w:p w:rsidR="009A15C7" w:rsidRDefault="009A15C7">
      <w:pPr>
        <w:pStyle w:val="TOC1"/>
        <w:rPr>
          <w:rFonts w:asciiTheme="minorHAnsi" w:eastAsiaTheme="minorEastAsia" w:hAnsiTheme="minorHAnsi" w:cstheme="minorBidi"/>
          <w:noProof/>
          <w:sz w:val="22"/>
          <w:szCs w:val="22"/>
        </w:rPr>
      </w:pPr>
      <w:hyperlink w:anchor="_Toc52221156" w:history="1">
        <w:r w:rsidRPr="00196882">
          <w:rPr>
            <w:rStyle w:val="Hyperlink"/>
            <w:noProof/>
          </w:rPr>
          <w:t>5</w:t>
        </w:r>
        <w:r>
          <w:rPr>
            <w:rFonts w:asciiTheme="minorHAnsi" w:eastAsiaTheme="minorEastAsia" w:hAnsiTheme="minorHAnsi" w:cstheme="minorBidi"/>
            <w:noProof/>
            <w:sz w:val="22"/>
            <w:szCs w:val="22"/>
          </w:rPr>
          <w:tab/>
        </w:r>
        <w:r w:rsidRPr="00196882">
          <w:rPr>
            <w:rStyle w:val="Hyperlink"/>
            <w:noProof/>
          </w:rPr>
          <w:t>Anhang</w:t>
        </w:r>
        <w:r>
          <w:rPr>
            <w:noProof/>
            <w:webHidden/>
          </w:rPr>
          <w:tab/>
        </w:r>
        <w:r>
          <w:rPr>
            <w:noProof/>
            <w:webHidden/>
          </w:rPr>
          <w:fldChar w:fldCharType="begin"/>
        </w:r>
        <w:r>
          <w:rPr>
            <w:noProof/>
            <w:webHidden/>
          </w:rPr>
          <w:instrText xml:space="preserve"> PAGEREF _Toc52221156 \h </w:instrText>
        </w:r>
        <w:r>
          <w:rPr>
            <w:noProof/>
            <w:webHidden/>
          </w:rPr>
        </w:r>
        <w:r>
          <w:rPr>
            <w:noProof/>
            <w:webHidden/>
          </w:rPr>
          <w:fldChar w:fldCharType="separate"/>
        </w:r>
        <w:r>
          <w:rPr>
            <w:noProof/>
            <w:webHidden/>
          </w:rPr>
          <w:t>35</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57" w:history="1">
        <w:r w:rsidRPr="00196882">
          <w:rPr>
            <w:rStyle w:val="Hyperlink"/>
            <w:noProof/>
          </w:rPr>
          <w:t>5.1</w:t>
        </w:r>
        <w:r>
          <w:rPr>
            <w:rFonts w:asciiTheme="minorHAnsi" w:eastAsiaTheme="minorEastAsia" w:hAnsiTheme="minorHAnsi" w:cstheme="minorBidi"/>
            <w:noProof/>
            <w:sz w:val="22"/>
            <w:szCs w:val="22"/>
          </w:rPr>
          <w:tab/>
        </w:r>
        <w:r w:rsidRPr="00196882">
          <w:rPr>
            <w:rStyle w:val="Hyperlink"/>
            <w:noProof/>
          </w:rPr>
          <w:t>Feldzuordnung – "Bankgebühren überwachen" für XML-Kategorie</w:t>
        </w:r>
        <w:r>
          <w:rPr>
            <w:noProof/>
            <w:webHidden/>
          </w:rPr>
          <w:tab/>
        </w:r>
        <w:r>
          <w:rPr>
            <w:noProof/>
            <w:webHidden/>
          </w:rPr>
          <w:fldChar w:fldCharType="begin"/>
        </w:r>
        <w:r>
          <w:rPr>
            <w:noProof/>
            <w:webHidden/>
          </w:rPr>
          <w:instrText xml:space="preserve"> PAGEREF _Toc52221157 \h </w:instrText>
        </w:r>
        <w:r>
          <w:rPr>
            <w:noProof/>
            <w:webHidden/>
          </w:rPr>
        </w:r>
        <w:r>
          <w:rPr>
            <w:noProof/>
            <w:webHidden/>
          </w:rPr>
          <w:fldChar w:fldCharType="separate"/>
        </w:r>
        <w:r>
          <w:rPr>
            <w:noProof/>
            <w:webHidden/>
          </w:rPr>
          <w:t>35</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58" w:history="1">
        <w:r w:rsidRPr="00196882">
          <w:rPr>
            <w:rStyle w:val="Hyperlink"/>
            <w:noProof/>
          </w:rPr>
          <w:t>5.2</w:t>
        </w:r>
        <w:r>
          <w:rPr>
            <w:rFonts w:asciiTheme="minorHAnsi" w:eastAsiaTheme="minorEastAsia" w:hAnsiTheme="minorHAnsi" w:cstheme="minorBidi"/>
            <w:noProof/>
            <w:sz w:val="22"/>
            <w:szCs w:val="22"/>
          </w:rPr>
          <w:tab/>
        </w:r>
        <w:r w:rsidRPr="00196882">
          <w:rPr>
            <w:rStyle w:val="Hyperlink"/>
            <w:noProof/>
          </w:rPr>
          <w:t>Feldzuordnung – "Leistungsdetails" für XML-Kategorie</w:t>
        </w:r>
        <w:r>
          <w:rPr>
            <w:noProof/>
            <w:webHidden/>
          </w:rPr>
          <w:tab/>
        </w:r>
        <w:r>
          <w:rPr>
            <w:noProof/>
            <w:webHidden/>
          </w:rPr>
          <w:fldChar w:fldCharType="begin"/>
        </w:r>
        <w:r>
          <w:rPr>
            <w:noProof/>
            <w:webHidden/>
          </w:rPr>
          <w:instrText xml:space="preserve"> PAGEREF _Toc52221158 \h </w:instrText>
        </w:r>
        <w:r>
          <w:rPr>
            <w:noProof/>
            <w:webHidden/>
          </w:rPr>
        </w:r>
        <w:r>
          <w:rPr>
            <w:noProof/>
            <w:webHidden/>
          </w:rPr>
          <w:fldChar w:fldCharType="separate"/>
        </w:r>
        <w:r>
          <w:rPr>
            <w:noProof/>
            <w:webHidden/>
          </w:rPr>
          <w:t>36</w:t>
        </w:r>
        <w:r>
          <w:rPr>
            <w:noProof/>
            <w:webHidden/>
          </w:rPr>
          <w:fldChar w:fldCharType="end"/>
        </w:r>
      </w:hyperlink>
    </w:p>
    <w:p w:rsidR="009A15C7" w:rsidRDefault="009A15C7">
      <w:pPr>
        <w:pStyle w:val="TOC2"/>
        <w:rPr>
          <w:rFonts w:asciiTheme="minorHAnsi" w:eastAsiaTheme="minorEastAsia" w:hAnsiTheme="minorHAnsi" w:cstheme="minorBidi"/>
          <w:noProof/>
          <w:sz w:val="22"/>
          <w:szCs w:val="22"/>
        </w:rPr>
      </w:pPr>
      <w:hyperlink w:anchor="_Toc52221159" w:history="1">
        <w:r w:rsidRPr="00196882">
          <w:rPr>
            <w:rStyle w:val="Hyperlink"/>
            <w:noProof/>
          </w:rPr>
          <w:t>5.3</w:t>
        </w:r>
        <w:r>
          <w:rPr>
            <w:rFonts w:asciiTheme="minorHAnsi" w:eastAsiaTheme="minorEastAsia" w:hAnsiTheme="minorHAnsi" w:cstheme="minorBidi"/>
            <w:noProof/>
            <w:sz w:val="22"/>
            <w:szCs w:val="22"/>
          </w:rPr>
          <w:tab/>
        </w:r>
        <w:r w:rsidRPr="00196882">
          <w:rPr>
            <w:rStyle w:val="Hyperlink"/>
            <w:noProof/>
          </w:rPr>
          <w:t>Feldwertbeschreibungen</w:t>
        </w:r>
        <w:r>
          <w:rPr>
            <w:noProof/>
            <w:webHidden/>
          </w:rPr>
          <w:tab/>
        </w:r>
        <w:r>
          <w:rPr>
            <w:noProof/>
            <w:webHidden/>
          </w:rPr>
          <w:fldChar w:fldCharType="begin"/>
        </w:r>
        <w:r>
          <w:rPr>
            <w:noProof/>
            <w:webHidden/>
          </w:rPr>
          <w:instrText xml:space="preserve"> PAGEREF _Toc52221159 \h </w:instrText>
        </w:r>
        <w:r>
          <w:rPr>
            <w:noProof/>
            <w:webHidden/>
          </w:rPr>
        </w:r>
        <w:r>
          <w:rPr>
            <w:noProof/>
            <w:webHidden/>
          </w:rPr>
          <w:fldChar w:fldCharType="separate"/>
        </w:r>
        <w:r>
          <w:rPr>
            <w:noProof/>
            <w:webHidden/>
          </w:rPr>
          <w:t>37</w:t>
        </w:r>
        <w:r>
          <w:rPr>
            <w:noProof/>
            <w:webHidden/>
          </w:rPr>
          <w:fldChar w:fldCharType="end"/>
        </w:r>
      </w:hyperlink>
    </w:p>
    <w:p w:rsidR="009A15C7" w:rsidRDefault="009A15C7" w:rsidP="007D4F79">
      <w:pPr>
        <w:tabs>
          <w:tab w:val="right" w:leader="dot" w:pos="14317"/>
        </w:tabs>
        <w:rPr>
          <w:rFonts w:ascii="BentonSans Bold" w:hAnsi="BentonSans Bold"/>
        </w:rPr>
      </w:pPr>
      <w:r>
        <w:rPr>
          <w:rFonts w:ascii="BentonSans Bold" w:hAnsi="BentonSans Bold"/>
        </w:rPr>
        <w:fldChar w:fldCharType="end"/>
      </w:r>
    </w:p>
    <w:p w:rsidR="009A15C7" w:rsidRPr="007D4F79" w:rsidRDefault="009A15C7" w:rsidP="007D4F79">
      <w:pPr>
        <w:spacing w:after="200" w:line="276" w:lineRule="auto"/>
        <w:rPr>
          <w:rFonts w:ascii="BentonSans Bold" w:hAnsi="BentonSans Bold"/>
        </w:rPr>
      </w:pPr>
    </w:p>
    <w:p w:rsidR="00E50268" w:rsidRDefault="009A15C7">
      <w:pPr>
        <w:pStyle w:val="Heading1"/>
      </w:pPr>
      <w:bookmarkStart w:id="3" w:name="_Toc52221137"/>
      <w:r>
        <w:lastRenderedPageBreak/>
        <w:t>Zweck</w:t>
      </w:r>
      <w:bookmarkEnd w:id="0"/>
      <w:bookmarkEnd w:id="3"/>
    </w:p>
    <w:p w:rsidR="00E50268" w:rsidRDefault="009A15C7">
      <w:r>
        <w:t>Dieser Umfangsbestandteil bietet umfassende Funktionalitäten für die Bankgebührenverwaltung, z.B. die Pflege von Bankgebührenkonditionen sowie die Überwachung und Validierung der Bankgebühren.</w:t>
      </w:r>
    </w:p>
    <w:p w:rsidR="00E50268" w:rsidRDefault="009A15C7">
      <w:r>
        <w:t xml:space="preserve">Sie beginnen mit dem Import </w:t>
      </w:r>
      <w:r>
        <w:t>der Bankleistungsabrechungsdateien im SAP-S/4HANA-Cloud-System. Dann erstellen, bearbeiten oder löschen Sie im SAP-S/4HANA-Cloud-System die Konditionen für die Berechnung der Bankgebühr gemäß Ihren Vereinbarungen mit den Banken und ordnen diese den entspre</w:t>
      </w:r>
      <w:r>
        <w:t>chenden Bankgebührenpositionen zu. Sie überprüfen die Bankgebühren in verschiedenen Sichten bzw. Dimensionen und mit unterschiedlichen Detailebenen. Außerdem können Sie sie basierend auf den zugeordneten Konditionen validieren und den Bewertungsstatus ents</w:t>
      </w:r>
      <w:r>
        <w:t>prechend setzen.</w:t>
      </w:r>
    </w:p>
    <w:p w:rsidR="00E50268" w:rsidRDefault="009A15C7">
      <w:r>
        <w:t>Dieses Dokument enthält eine detaillierte Ablaufbeschreibung, anhand deren der Umfangsbestandteil nach der Lösungsaktivierung getestet werden kann; außerdem bildet es den vordefinierten Umfang der Lösung ab. Jeder Prozessschritt, Report od</w:t>
      </w:r>
      <w:r>
        <w:t>er Bestandteil wird in einem eigenen Abschnitt beschrieben, in dem die Interaktionen im System (Testschritte) tabellarisch dargestellt sind. Schritte, die nicht im Prozessumfang enthalten sind, aber zu Testzwecken benötigt werden, sind entsprechend gekennz</w:t>
      </w:r>
      <w:r>
        <w:t>eichnet. Projektspezifische Schritte sind zu ergänzen.</w:t>
      </w:r>
    </w:p>
    <w:p w:rsidR="00E50268" w:rsidRDefault="009A15C7">
      <w:pPr>
        <w:pStyle w:val="Heading1"/>
      </w:pPr>
      <w:bookmarkStart w:id="4" w:name="unique_2"/>
      <w:bookmarkStart w:id="5" w:name="_Toc52221138"/>
      <w:r>
        <w:lastRenderedPageBreak/>
        <w:t>Voraussetzungen</w:t>
      </w:r>
      <w:bookmarkEnd w:id="4"/>
      <w:bookmarkEnd w:id="5"/>
    </w:p>
    <w:p w:rsidR="00E50268" w:rsidRDefault="009A15C7">
      <w:r>
        <w:t>In diesem Abschnitt sind alle Voraussetzungen für den Test hinsichtlich System, Benutzer, Stammdaten, Organisationsdaten, sonstige Testdaten und Voraussetzungen zusammengefasst.</w:t>
      </w:r>
    </w:p>
    <w:p w:rsidR="00E50268" w:rsidRDefault="009A15C7">
      <w:pPr>
        <w:pStyle w:val="Heading2"/>
      </w:pPr>
      <w:bookmarkStart w:id="6" w:name="unique_3"/>
      <w:bookmarkStart w:id="7" w:name="_Toc52221139"/>
      <w:r>
        <w:t>Systemz</w:t>
      </w:r>
      <w:r>
        <w:t>ugriff</w:t>
      </w:r>
      <w:bookmarkEnd w:id="6"/>
      <w:bookmarkEnd w:id="7"/>
    </w:p>
    <w:tbl>
      <w:tblPr>
        <w:tblStyle w:val="SAPStandardTable"/>
        <w:tblW w:w="0" w:type="auto"/>
        <w:tblLook w:val="0620" w:firstRow="1" w:lastRow="0" w:firstColumn="0" w:lastColumn="0" w:noHBand="1" w:noVBand="1"/>
      </w:tblPr>
      <w:tblGrid>
        <w:gridCol w:w="864"/>
        <w:gridCol w:w="13307"/>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System</w:t>
            </w:r>
          </w:p>
        </w:tc>
        <w:tc>
          <w:tcPr>
            <w:tcW w:w="0" w:type="auto"/>
          </w:tcPr>
          <w:p w:rsidR="00E50268" w:rsidRDefault="009A15C7">
            <w:pPr>
              <w:pStyle w:val="SAPTableHeader"/>
            </w:pPr>
            <w:r>
              <w:t>Details</w:t>
            </w:r>
          </w:p>
        </w:tc>
      </w:tr>
      <w:tr w:rsidR="00E50268" w:rsidTr="009A15C7">
        <w:tc>
          <w:tcPr>
            <w:tcW w:w="0" w:type="auto"/>
          </w:tcPr>
          <w:p w:rsidR="00E50268" w:rsidRDefault="009A15C7">
            <w:r>
              <w:t>System</w:t>
            </w:r>
          </w:p>
        </w:tc>
        <w:tc>
          <w:tcPr>
            <w:tcW w:w="0" w:type="auto"/>
          </w:tcPr>
          <w:p w:rsidR="00E50268" w:rsidRDefault="009A15C7">
            <w:r>
              <w:t>Erreichbar über SAP Fiori Launchpad. Ihr Systemadministrator stellt Ihnen die URL für den Zugriff auf die verschiedenen Apps zur Verfügung, die Ihrer Rolle zugeordnet sind.</w:t>
            </w:r>
          </w:p>
        </w:tc>
      </w:tr>
    </w:tbl>
    <w:p w:rsidR="00E50268" w:rsidRDefault="009A15C7">
      <w:pPr>
        <w:pStyle w:val="Heading2"/>
      </w:pPr>
      <w:bookmarkStart w:id="8" w:name="unique_4"/>
      <w:bookmarkStart w:id="9" w:name="_Toc52221140"/>
      <w:r>
        <w:t>Rollen</w:t>
      </w:r>
      <w:bookmarkEnd w:id="8"/>
      <w:bookmarkEnd w:id="9"/>
    </w:p>
    <w:p w:rsidR="009A15C7" w:rsidRDefault="009A15C7">
      <w:r>
        <w:t xml:space="preserve">Weisen Sie Ihren einzelnen Testbenutzern </w:t>
      </w:r>
      <w:r>
        <w:t>folgende Benutzerrollen zu. Alternativ können Sie, falls verfügbar, Benutzerrollen unter Verwendung der folgenden Bereiche mit Seiten und vordefinierten Apps für das SAP Fiori Launchpad anlegen und die Benutzerrollen zu Ihren individuellen Testbenutzern zu</w:t>
      </w:r>
      <w:r>
        <w:t>ordnen.</w:t>
      </w:r>
    </w:p>
    <w:p w:rsidR="009A15C7" w:rsidRDefault="009A15C7">
      <w:r>
        <w:rPr>
          <w:rStyle w:val="SAPEmphasis"/>
        </w:rPr>
        <w:t xml:space="preserve">Hinweis </w:t>
      </w:r>
      <w:r>
        <w:t>Diese Rollen oder Bereiche sind Beispiele, die von SAP bereitgestellt werden. Sie können sie als Vorlagen zum Anlegen Ihrer eigenen Rollen und Bereiche verwenden.</w:t>
      </w:r>
    </w:p>
    <w:p w:rsidR="00E50268" w:rsidRDefault="009A15C7">
      <w:r>
        <w:t xml:space="preserve">Weitere Informationen zu Benutzerrollen finden Sie unter </w:t>
      </w:r>
      <w:r>
        <w:rPr>
          <w:rStyle w:val="italic"/>
        </w:rPr>
        <w:t>Benutzern Benutzer</w:t>
      </w:r>
      <w:r>
        <w:rPr>
          <w:rStyle w:val="italic"/>
        </w:rPr>
        <w:t>rollen zuordnen</w:t>
      </w:r>
      <w:r>
        <w:t xml:space="preserve"> im </w:t>
      </w:r>
      <w:hyperlink r:id="rId7" w:history="1">
        <w:r>
          <w:rPr>
            <w:rStyle w:val="underline"/>
          </w:rPr>
          <w:t>Administrationsleitfaden für die Implementierung von SAP S/4HANA mit SAP Best Practices</w:t>
        </w:r>
      </w:hyperlink>
      <w:r>
        <w:t>.</w:t>
      </w:r>
    </w:p>
    <w:tbl>
      <w:tblPr>
        <w:tblStyle w:val="SAPStandardTable"/>
        <w:tblW w:w="0" w:type="auto"/>
        <w:tblLook w:val="0620" w:firstRow="1" w:lastRow="0" w:firstColumn="0" w:lastColumn="0" w:noHBand="1" w:noVBand="1"/>
      </w:tblPr>
      <w:tblGrid>
        <w:gridCol w:w="1531"/>
        <w:gridCol w:w="2593"/>
        <w:gridCol w:w="2305"/>
        <w:gridCol w:w="2593"/>
        <w:gridCol w:w="1200"/>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Name (Rolle)</w:t>
            </w:r>
          </w:p>
        </w:tc>
        <w:tc>
          <w:tcPr>
            <w:tcW w:w="0" w:type="auto"/>
          </w:tcPr>
          <w:p w:rsidR="00E50268" w:rsidRDefault="009A15C7">
            <w:pPr>
              <w:pStyle w:val="SAPTableHeader"/>
            </w:pPr>
            <w:r>
              <w:t>ID (Rolle)</w:t>
            </w:r>
          </w:p>
        </w:tc>
        <w:tc>
          <w:tcPr>
            <w:tcW w:w="0" w:type="auto"/>
          </w:tcPr>
          <w:p w:rsidR="00E50268" w:rsidRDefault="009A15C7">
            <w:pPr>
              <w:pStyle w:val="SAPTableHeader"/>
            </w:pPr>
            <w:r>
              <w:t>Beschreibung (Bereich)</w:t>
            </w:r>
          </w:p>
        </w:tc>
        <w:tc>
          <w:tcPr>
            <w:tcW w:w="0" w:type="auto"/>
          </w:tcPr>
          <w:p w:rsidR="00E50268" w:rsidRDefault="009A15C7">
            <w:pPr>
              <w:pStyle w:val="SAPTableHeader"/>
            </w:pPr>
            <w:r>
              <w:t>ID (Bereich)</w:t>
            </w:r>
          </w:p>
        </w:tc>
        <w:tc>
          <w:tcPr>
            <w:tcW w:w="0" w:type="auto"/>
          </w:tcPr>
          <w:p w:rsidR="00E50268" w:rsidRDefault="009A15C7">
            <w:pPr>
              <w:pStyle w:val="SAPTableHeader"/>
            </w:pPr>
            <w:r>
              <w:rPr>
                <w:rStyle w:val="SAPEmphasis"/>
              </w:rPr>
              <w:t>Anmeldung</w:t>
            </w:r>
          </w:p>
        </w:tc>
      </w:tr>
      <w:tr w:rsidR="00E50268" w:rsidTr="009A15C7">
        <w:tc>
          <w:tcPr>
            <w:tcW w:w="0" w:type="auto"/>
          </w:tcPr>
          <w:p w:rsidR="00E50268" w:rsidRDefault="009A15C7">
            <w:r>
              <w:t>Bankbuchhalter</w:t>
            </w:r>
          </w:p>
        </w:tc>
        <w:tc>
          <w:tcPr>
            <w:tcW w:w="0" w:type="auto"/>
          </w:tcPr>
          <w:p w:rsidR="00E50268" w:rsidRDefault="009A15C7">
            <w:r>
              <w:rPr>
                <w:rStyle w:val="SAPMonospace"/>
              </w:rPr>
              <w:t>SAP_BR_CASH_SPECIALIST</w:t>
            </w:r>
          </w:p>
        </w:tc>
        <w:tc>
          <w:tcPr>
            <w:tcW w:w="0" w:type="auto"/>
          </w:tcPr>
          <w:p w:rsidR="00E50268" w:rsidRDefault="009A15C7">
            <w:r>
              <w:t>Cash Management</w:t>
            </w:r>
          </w:p>
        </w:tc>
        <w:tc>
          <w:tcPr>
            <w:tcW w:w="0" w:type="auto"/>
          </w:tcPr>
          <w:p w:rsidR="00E50268" w:rsidRDefault="009A15C7">
            <w:r>
              <w:rPr>
                <w:rStyle w:val="SAPMonospace"/>
              </w:rPr>
              <w:t>SAP_BR_CASH_SPECIALIST</w:t>
            </w:r>
          </w:p>
        </w:tc>
        <w:tc>
          <w:tcPr>
            <w:tcW w:w="0" w:type="auto"/>
          </w:tcPr>
          <w:p w:rsidR="00000000" w:rsidRDefault="009A15C7"/>
        </w:tc>
      </w:tr>
      <w:tr w:rsidR="00E50268" w:rsidTr="009A15C7">
        <w:tc>
          <w:tcPr>
            <w:tcW w:w="0" w:type="auto"/>
          </w:tcPr>
          <w:p w:rsidR="00E50268" w:rsidRDefault="009A15C7">
            <w:r>
              <w:t>Cash-Manager</w:t>
            </w:r>
          </w:p>
        </w:tc>
        <w:tc>
          <w:tcPr>
            <w:tcW w:w="0" w:type="auto"/>
          </w:tcPr>
          <w:p w:rsidR="00E50268" w:rsidRDefault="009A15C7">
            <w:r>
              <w:rPr>
                <w:rStyle w:val="SAPMonospace"/>
              </w:rPr>
              <w:t>SAP_BR_CASH_MANAGER</w:t>
            </w:r>
          </w:p>
        </w:tc>
        <w:tc>
          <w:tcPr>
            <w:tcW w:w="0" w:type="auto"/>
          </w:tcPr>
          <w:p w:rsidR="00E50268" w:rsidRDefault="009A15C7">
            <w:r>
              <w:t>Cash Management</w:t>
            </w:r>
          </w:p>
        </w:tc>
        <w:tc>
          <w:tcPr>
            <w:tcW w:w="0" w:type="auto"/>
          </w:tcPr>
          <w:p w:rsidR="00E50268" w:rsidRDefault="009A15C7">
            <w:r>
              <w:rPr>
                <w:rStyle w:val="SAPMonospace"/>
              </w:rPr>
              <w:t>SAP_BR_CASH_MANAGER</w:t>
            </w:r>
          </w:p>
        </w:tc>
        <w:tc>
          <w:tcPr>
            <w:tcW w:w="0" w:type="auto"/>
          </w:tcPr>
          <w:p w:rsidR="00000000" w:rsidRDefault="009A15C7"/>
        </w:tc>
      </w:tr>
    </w:tbl>
    <w:p w:rsidR="00E50268" w:rsidRDefault="009A15C7">
      <w:pPr>
        <w:pStyle w:val="Heading2"/>
      </w:pPr>
      <w:bookmarkStart w:id="10" w:name="unique_5"/>
      <w:bookmarkStart w:id="11" w:name="_Toc52221141"/>
      <w:r>
        <w:t>Stammdaten, Organisationsdaten und sonstige Daten</w:t>
      </w:r>
      <w:bookmarkEnd w:id="10"/>
      <w:bookmarkEnd w:id="11"/>
    </w:p>
    <w:p w:rsidR="00E50268" w:rsidRDefault="009A15C7">
      <w:r>
        <w:rPr>
          <w:rStyle w:val="SAPEmphasis"/>
        </w:rPr>
        <w:t>Vorschlagswerte</w:t>
      </w:r>
    </w:p>
    <w:p w:rsidR="00E50268" w:rsidRDefault="009A15C7">
      <w:r>
        <w:lastRenderedPageBreak/>
        <w:t xml:space="preserve">Die Organisationsstruktur und die </w:t>
      </w:r>
      <w:r>
        <w:t>Stammdaten Ihres Unternehmens werden bei der Aktivierung in Ihrem System angelegt. Die Organisationsstruktur gibt den Aufbau Ihres Unternehmens wieder. Diese Stammdaten stehen beispielsweise für Materialien, Kunden und Lieferanten, je nach betrieblichem Sc</w:t>
      </w:r>
      <w:r>
        <w:t>hwerpunkt Ihres Unternehmens.</w:t>
      </w:r>
    </w:p>
    <w:p w:rsidR="00E50268" w:rsidRDefault="009A15C7">
      <w:r>
        <w:t>Verwenden Sie beim Durchführen des Tests eigene Stammdaten oder folgende Beispieldaten.</w:t>
      </w:r>
    </w:p>
    <w:p w:rsidR="00E50268" w:rsidRDefault="009A15C7">
      <w:r>
        <w:t>Der Geschäftsprozess wird mit diesen organisationsspezifischen Stammdaten aktiviert. Der nächste Abschnitt enthält Beispiele hierzu.</w:t>
      </w:r>
    </w:p>
    <w:p w:rsidR="00E50268" w:rsidRDefault="009A15C7">
      <w:r>
        <w:rPr>
          <w:rStyle w:val="SAPEmphasis"/>
        </w:rPr>
        <w:t>Betri</w:t>
      </w:r>
      <w:r>
        <w:rPr>
          <w:rStyle w:val="SAPEmphasis"/>
        </w:rPr>
        <w:t>eblicher Schwerpunkt</w:t>
      </w:r>
    </w:p>
    <w:p w:rsidR="00E50268" w:rsidRDefault="009A15C7">
      <w:r>
        <w:t>SAP Best Practices stellt Vorgabewerte für mehrere betriebliche Schwerpunktbereiche bereit, z.B. Services, Fertigung oder Handel. Daher kann es im Folgenden mehrere Stammdatentabellen geben. Verwenden Sie die Stammdaten, die am ehesten</w:t>
      </w:r>
      <w:r>
        <w:t xml:space="preserve"> dem betrieblichen Schwerpunkt Ihres Unternehmens (Services, Fertigung oder Handel) entsprechen.</w:t>
      </w:r>
    </w:p>
    <w:p w:rsidR="00E50268" w:rsidRDefault="009A15C7">
      <w:r>
        <w:rPr>
          <w:rStyle w:val="SAPEmphasis"/>
        </w:rPr>
        <w:t>Hinweis Zusätzliche Vorgabewerte</w:t>
      </w:r>
      <w:r>
        <w:t xml:space="preserve"> Sie können den Umfangsbestandteil mit anderen Vorgabewerten von SAP Best Practices testen, die die gleichen Merkmale besitzen.</w:t>
      </w:r>
      <w:r>
        <w:t xml:space="preserve"> Sehen Sie in Ihrem SAP-ECC-System nach, welche anderen Materialstammdaten hierfür zur Verfügung stehen.</w:t>
      </w:r>
    </w:p>
    <w:p w:rsidR="00E50268" w:rsidRDefault="009A15C7">
      <w:r>
        <w:rPr>
          <w:rStyle w:val="SAPEmphasis"/>
        </w:rPr>
        <w:t>Hinweis Eigene Stammdaten verwenden</w:t>
      </w:r>
      <w:r>
        <w:t xml:space="preserve"> Sie können auch benutzerdefinierte Werte für Material- oder Organisationsdaten verwenden, für die Sie Stammdaten an</w:t>
      </w:r>
      <w:r>
        <w:t xml:space="preserve">gelegt haben. Weitere Informationen zum Anlegen von Stammdaten finden Sie in der Dokumentation </w:t>
      </w:r>
      <w:r>
        <w:rPr>
          <w:rStyle w:val="SAPScreenElement"/>
        </w:rPr>
        <w:t>Stammdatenverfahren</w:t>
      </w:r>
      <w:r>
        <w:t>.</w:t>
      </w:r>
    </w:p>
    <w:p w:rsidR="00E50268" w:rsidRDefault="009A15C7">
      <w:r>
        <w:t>Verwenden Sie folgende Stammdaten, um die in diesem Dokument beschriebenen Prozessschritte auszuführen:</w:t>
      </w:r>
    </w:p>
    <w:p w:rsidR="00E50268" w:rsidRDefault="009A15C7">
      <w:r>
        <w:rPr>
          <w:rStyle w:val="SAPEmphasis"/>
        </w:rPr>
        <w:t xml:space="preserve">Achtung </w:t>
      </w:r>
      <w:r>
        <w:t xml:space="preserve">Bei den folgenden </w:t>
      </w:r>
      <w:r>
        <w:rPr>
          <w:rStyle w:val="italic"/>
        </w:rPr>
        <w:t>Musterwert</w:t>
      </w:r>
      <w:r>
        <w:rPr>
          <w:rStyle w:val="italic"/>
        </w:rPr>
        <w:t>en</w:t>
      </w:r>
      <w:r>
        <w:t xml:space="preserve"> wird angenommen, dass Sie nur einen der drei Schritte der Vorgehensweise </w:t>
      </w:r>
      <w:r>
        <w:rPr>
          <w:rStyle w:val="italic"/>
        </w:rPr>
        <w:t>Unterzeichner in mehreren Bankkonten mit vollständigem Cash Management und …</w:t>
      </w:r>
      <w:r>
        <w:t xml:space="preserve"> implementieren. Wenn Sie mehr als einen Schritt implementieren und testen, insbesondere in einer einzel</w:t>
      </w:r>
      <w:r>
        <w:t>nen Umgebung, können Sie nicht die gleichen Stammdatenwerte für mehrere Arten von Vorgehensweisen verwenden. Sie müssen zusätzliche Stammdatenwerte anlegen, zum Beispiel Sachkonten, und anschließend diese anderen Werte in den einzelnen Arten von Vorgehensw</w:t>
      </w:r>
      <w:r>
        <w:t>eisen verwenden.</w:t>
      </w:r>
    </w:p>
    <w:p w:rsidR="00E50268" w:rsidRDefault="009A15C7">
      <w:pPr>
        <w:pStyle w:val="Heading2"/>
      </w:pPr>
      <w:bookmarkStart w:id="12" w:name="unique_6"/>
      <w:bookmarkStart w:id="13" w:name="_Toc52221142"/>
      <w:r>
        <w:t>Vorbereitende Schritte</w:t>
      </w:r>
      <w:bookmarkEnd w:id="12"/>
      <w:bookmarkEnd w:id="13"/>
    </w:p>
    <w:p w:rsidR="00E50268" w:rsidRDefault="009A15C7">
      <w:r>
        <w:t xml:space="preserve">Für die Verwendung der Funktionen von Bankgebührenverwaltung muss der Cash-Umfang von </w:t>
      </w:r>
      <w:r>
        <w:rPr>
          <w:rStyle w:val="SAPScreenElement"/>
        </w:rPr>
        <w:t>Allgemeine Einstellungen für Cash Management</w:t>
      </w:r>
      <w:r>
        <w:t xml:space="preserve"> auf </w:t>
      </w:r>
      <w:r>
        <w:rPr>
          <w:rStyle w:val="italic"/>
        </w:rPr>
        <w:t>Voller Umfang</w:t>
      </w:r>
      <w:r>
        <w:t xml:space="preserve"> gesetzt sein.</w:t>
      </w:r>
    </w:p>
    <w:p w:rsidR="00E50268" w:rsidRDefault="009A15C7">
      <w:pPr>
        <w:pStyle w:val="SAPKeyblockTitle"/>
      </w:pPr>
      <w:r>
        <w:t>Vorgehensweise</w:t>
      </w:r>
    </w:p>
    <w:tbl>
      <w:tblPr>
        <w:tblStyle w:val="SAPStandardTable"/>
        <w:tblW w:w="0" w:type="auto"/>
        <w:tblLook w:val="0620" w:firstRow="1" w:lastRow="0" w:firstColumn="0" w:lastColumn="0" w:noHBand="1" w:noVBand="1"/>
      </w:tblPr>
      <w:tblGrid>
        <w:gridCol w:w="1520"/>
        <w:gridCol w:w="2175"/>
        <w:gridCol w:w="5218"/>
        <w:gridCol w:w="2687"/>
        <w:gridCol w:w="2571"/>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Test</w:t>
            </w:r>
            <w:r>
              <w:t>schritts</w:t>
            </w:r>
          </w:p>
        </w:tc>
        <w:tc>
          <w:tcPr>
            <w:tcW w:w="0" w:type="auto"/>
          </w:tcPr>
          <w:p w:rsidR="00E50268" w:rsidRDefault="009A15C7">
            <w:pPr>
              <w:pStyle w:val="SAPTableHeader"/>
            </w:pPr>
            <w:r>
              <w:t>Anweisungen</w:t>
            </w:r>
          </w:p>
        </w:tc>
        <w:tc>
          <w:tcPr>
            <w:tcW w:w="0" w:type="auto"/>
          </w:tcPr>
          <w:p w:rsidR="00E50268" w:rsidRDefault="009A15C7">
            <w:pPr>
              <w:pStyle w:val="SAPTableHeader"/>
            </w:pPr>
            <w:r>
              <w:t>Erwartetes 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 xml:space="preserve">Melden Sie sich am SAP Fiori Launchpad als </w:t>
            </w:r>
            <w:r>
              <w:rPr>
                <w:rStyle w:val="italic"/>
              </w:rPr>
              <w:t>BPC-Fachspezialist</w:t>
            </w:r>
            <w:r>
              <w:t xml:space="preserve"> an.</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Transaktionscode eingeben</w:t>
            </w:r>
          </w:p>
        </w:tc>
        <w:tc>
          <w:tcPr>
            <w:tcW w:w="0" w:type="auto"/>
          </w:tcPr>
          <w:p w:rsidR="00E50268" w:rsidRDefault="009A15C7">
            <w:r>
              <w:t xml:space="preserve">Geben Sie in der Befehlsleiste den Transaktionscode </w:t>
            </w:r>
            <w:r>
              <w:rPr>
                <w:rStyle w:val="SAPUserEntry"/>
              </w:rPr>
              <w:t>SPRO</w:t>
            </w:r>
            <w:r>
              <w:t xml:space="preserve"> ein.</w:t>
            </w:r>
          </w:p>
        </w:tc>
        <w:tc>
          <w:tcPr>
            <w:tcW w:w="0" w:type="auto"/>
          </w:tcPr>
          <w:p w:rsidR="00E50268" w:rsidRDefault="009A15C7">
            <w:r>
              <w:t>Das Bild "Customizing: Projektbearbeitung" wird angezeigt.</w:t>
            </w:r>
          </w:p>
        </w:tc>
        <w:tc>
          <w:tcPr>
            <w:tcW w:w="0" w:type="auto"/>
          </w:tcPr>
          <w:p w:rsidR="00E50268" w:rsidRDefault="00E50268"/>
        </w:tc>
      </w:tr>
      <w:tr w:rsidR="00E50268" w:rsidTr="009A15C7">
        <w:tc>
          <w:tcPr>
            <w:tcW w:w="0" w:type="auto"/>
          </w:tcPr>
          <w:p w:rsidR="00E50268" w:rsidRDefault="009A15C7">
            <w:r>
              <w:lastRenderedPageBreak/>
              <w:t>3</w:t>
            </w:r>
          </w:p>
        </w:tc>
        <w:tc>
          <w:tcPr>
            <w:tcW w:w="0" w:type="auto"/>
          </w:tcPr>
          <w:p w:rsidR="00E50268" w:rsidRDefault="009A15C7">
            <w:r>
              <w:rPr>
                <w:rStyle w:val="SAPEmphasis"/>
              </w:rPr>
              <w:t>SAP Referenz-IMG öffnen</w:t>
            </w:r>
          </w:p>
        </w:tc>
        <w:tc>
          <w:tcPr>
            <w:tcW w:w="0" w:type="auto"/>
          </w:tcPr>
          <w:p w:rsidR="00E50268" w:rsidRDefault="009A15C7">
            <w:r>
              <w:t xml:space="preserve">Öffnen Sie </w:t>
            </w:r>
            <w:r>
              <w:rPr>
                <w:rStyle w:val="SAPScreenElement"/>
              </w:rPr>
              <w:t>SAP Referenz-IMG</w:t>
            </w:r>
            <w:r>
              <w:t>.</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4</w:t>
            </w:r>
          </w:p>
        </w:tc>
        <w:tc>
          <w:tcPr>
            <w:tcW w:w="0" w:type="auto"/>
          </w:tcPr>
          <w:p w:rsidR="00E50268" w:rsidRDefault="009A15C7">
            <w:r>
              <w:rPr>
                <w:rStyle w:val="SAPEmphasis"/>
              </w:rPr>
              <w:t>Customizing-Pfad aufrufen</w:t>
            </w:r>
          </w:p>
        </w:tc>
        <w:tc>
          <w:tcPr>
            <w:tcW w:w="0" w:type="auto"/>
          </w:tcPr>
          <w:p w:rsidR="00E50268" w:rsidRDefault="009A15C7">
            <w:r>
              <w:t xml:space="preserve">Wählen Sie </w:t>
            </w:r>
            <w:r>
              <w:t>die folgende Navigationsoption:</w:t>
            </w:r>
          </w:p>
          <w:p w:rsidR="00E50268" w:rsidRDefault="009A15C7">
            <w:r>
              <w:rPr>
                <w:rStyle w:val="SAPScreenElement"/>
              </w:rPr>
              <w:t>Financial Supply Chain Management &gt; Cash and Liquidity Management &gt; Allgemeine Einstellungen &gt; Grundeinstellungen definieren</w:t>
            </w:r>
            <w:r>
              <w:t>.</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5</w:t>
            </w:r>
          </w:p>
        </w:tc>
        <w:tc>
          <w:tcPr>
            <w:tcW w:w="0" w:type="auto"/>
          </w:tcPr>
          <w:p w:rsidR="00E50268" w:rsidRDefault="009A15C7">
            <w:r>
              <w:rPr>
                <w:rStyle w:val="SAPEmphasis"/>
              </w:rPr>
              <w:t>Grundeinstellungen definieren</w:t>
            </w:r>
          </w:p>
        </w:tc>
        <w:tc>
          <w:tcPr>
            <w:tcW w:w="0" w:type="auto"/>
          </w:tcPr>
          <w:p w:rsidR="00E50268" w:rsidRDefault="009A15C7">
            <w:r>
              <w:t xml:space="preserve">Wählen Sie im Feld </w:t>
            </w:r>
            <w:r>
              <w:rPr>
                <w:rStyle w:val="SAPScreenElement"/>
              </w:rPr>
              <w:t>Cash-Umfang</w:t>
            </w:r>
            <w:r>
              <w:t xml:space="preserve"> die Option </w:t>
            </w:r>
            <w:r>
              <w:rPr>
                <w:rStyle w:val="italic"/>
              </w:rPr>
              <w:t>Voller Umfang</w:t>
            </w:r>
            <w:r>
              <w:t>.</w:t>
            </w:r>
          </w:p>
        </w:tc>
        <w:tc>
          <w:tcPr>
            <w:tcW w:w="0" w:type="auto"/>
          </w:tcPr>
          <w:p w:rsidR="00E50268" w:rsidRDefault="00E50268"/>
        </w:tc>
        <w:tc>
          <w:tcPr>
            <w:tcW w:w="0" w:type="auto"/>
          </w:tcPr>
          <w:p w:rsidR="00E50268" w:rsidRDefault="00E50268"/>
        </w:tc>
      </w:tr>
    </w:tbl>
    <w:p w:rsidR="00E50268" w:rsidRDefault="009A15C7">
      <w:pPr>
        <w:pStyle w:val="Heading1"/>
      </w:pPr>
      <w:bookmarkStart w:id="14" w:name="unique_7"/>
      <w:bookmarkStart w:id="15" w:name="_Toc52221143"/>
      <w:r>
        <w:lastRenderedPageBreak/>
        <w:t>Übe</w:t>
      </w:r>
      <w:r>
        <w:t>rsichtstabelle</w:t>
      </w:r>
      <w:bookmarkEnd w:id="14"/>
      <w:bookmarkEnd w:id="15"/>
    </w:p>
    <w:p w:rsidR="00E50268" w:rsidRDefault="009A15C7">
      <w:r>
        <w:t>Der Umfangsbestandteil Bankgebührenverwaltung (2O0) umfasst verschiedene Prozessschritte, die in den folgenden Tabellen beschrieben sind.</w:t>
      </w:r>
    </w:p>
    <w:p w:rsidR="00E50268" w:rsidRDefault="009A15C7">
      <w:r>
        <w:rPr>
          <w:rStyle w:val="SAPEmphasis"/>
        </w:rPr>
        <w:t xml:space="preserve">Hinweis </w:t>
      </w:r>
      <w:r>
        <w:t>Wenn Ihr Systemadministrator Bereiche und Seiten auf dem SAP Fiori Launchpad aktiviert hat, ent</w:t>
      </w:r>
      <w:r>
        <w:t>hält die Startseite nur die wesentlichen Apps, mit denen die typischen Aufgaben einer Benutzerrolle ausgeführt werden können.</w:t>
      </w:r>
    </w:p>
    <w:p w:rsidR="00E50268" w:rsidRDefault="009A15C7">
      <w:r>
        <w:t>Alle anderen Apps, die nicht auf der Startseite enthalten sind, finden Sie über die Suchleiste.</w:t>
      </w:r>
    </w:p>
    <w:p w:rsidR="00E50268" w:rsidRDefault="009A15C7">
      <w:r>
        <w:t>Wenn Sie die Startseite personalis</w:t>
      </w:r>
      <w:r>
        <w:t xml:space="preserve">ieren und versteckte Apps hinzufügen möchten, wechseln Sie in Ihre Benutzerprofil und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4379"/>
        <w:gridCol w:w="1460"/>
        <w:gridCol w:w="4154"/>
        <w:gridCol w:w="4178"/>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Prozessschritt, Bericht oder Position</w:t>
            </w:r>
          </w:p>
        </w:tc>
        <w:tc>
          <w:tcPr>
            <w:tcW w:w="0" w:type="auto"/>
          </w:tcPr>
          <w:p w:rsidR="00E50268" w:rsidRDefault="009A15C7">
            <w:pPr>
              <w:pStyle w:val="SAPTableHeader"/>
            </w:pPr>
            <w:r>
              <w:t>Benutzerrolle</w:t>
            </w:r>
          </w:p>
        </w:tc>
        <w:tc>
          <w:tcPr>
            <w:tcW w:w="0" w:type="auto"/>
          </w:tcPr>
          <w:p w:rsidR="00E50268" w:rsidRDefault="009A15C7">
            <w:pPr>
              <w:pStyle w:val="SAPTableHeader"/>
            </w:pPr>
            <w:r>
              <w:t>Vorgang/App</w:t>
            </w:r>
          </w:p>
        </w:tc>
        <w:tc>
          <w:tcPr>
            <w:tcW w:w="0" w:type="auto"/>
          </w:tcPr>
          <w:p w:rsidR="00E50268" w:rsidRDefault="009A15C7">
            <w:pPr>
              <w:pStyle w:val="SAPTableHeader"/>
            </w:pPr>
            <w:r>
              <w:t>Erwartete Ergebnisse</w:t>
            </w:r>
          </w:p>
        </w:tc>
      </w:tr>
      <w:tr w:rsidR="00E50268" w:rsidTr="009A15C7">
        <w:tc>
          <w:tcPr>
            <w:tcW w:w="0" w:type="auto"/>
          </w:tcPr>
          <w:p w:rsidR="00E50268" w:rsidRDefault="009A15C7">
            <w:hyperlink r:id="rId8" w:history="1">
              <w:r>
                <w:t>Bankleistungsabrechnungsdateien importieren</w:t>
              </w:r>
            </w:hyperlink>
            <w:r>
              <w:t xml:space="preserve">  [Seite ] </w:t>
            </w:r>
            <w:r>
              <w:fldChar w:fldCharType="begin"/>
            </w:r>
            <w:r>
              <w:instrText xml:space="preserve"> PAGEREF unique_8 </w:instrText>
            </w:r>
            <w:r>
              <w:fldChar w:fldCharType="separate"/>
            </w:r>
            <w:r>
              <w:rPr>
                <w:noProof/>
              </w:rPr>
              <w:t>8</w:t>
            </w:r>
            <w:r>
              <w:fldChar w:fldCharType="end"/>
            </w:r>
          </w:p>
        </w:tc>
        <w:tc>
          <w:tcPr>
            <w:tcW w:w="0" w:type="auto"/>
          </w:tcPr>
          <w:p w:rsidR="00E50268" w:rsidRDefault="009A15C7">
            <w:r>
              <w:t>Bankbuchhalter</w:t>
            </w:r>
          </w:p>
        </w:tc>
        <w:tc>
          <w:tcPr>
            <w:tcW w:w="0" w:type="auto"/>
          </w:tcPr>
          <w:p w:rsidR="00E50268" w:rsidRDefault="009A15C7">
            <w:r>
              <w:rPr>
                <w:rStyle w:val="SAPScreenElement"/>
              </w:rPr>
              <w:t>Bankleistungsabrechnungsdateien importieren</w:t>
            </w:r>
            <w:r>
              <w:rPr>
                <w:rStyle w:val="SAPMonospace"/>
              </w:rPr>
              <w:t>(F3002)</w:t>
            </w:r>
          </w:p>
        </w:tc>
        <w:tc>
          <w:tcPr>
            <w:tcW w:w="0" w:type="auto"/>
          </w:tcPr>
          <w:p w:rsidR="00E50268" w:rsidRDefault="009A15C7">
            <w:r>
              <w:t>Die Bankleistungsabrechungsdateien werden importiert.</w:t>
            </w:r>
          </w:p>
        </w:tc>
      </w:tr>
      <w:tr w:rsidR="00E50268" w:rsidTr="009A15C7">
        <w:tc>
          <w:tcPr>
            <w:tcW w:w="0" w:type="auto"/>
          </w:tcPr>
          <w:p w:rsidR="00E50268" w:rsidRDefault="009A15C7">
            <w:hyperlink r:id="rId9" w:history="1">
              <w:r>
                <w:t>Allgemeine Prüfung von Bankgebüh</w:t>
              </w:r>
              <w:r>
                <w:t>renkonditionen</w:t>
              </w:r>
            </w:hyperlink>
            <w:r>
              <w:t xml:space="preserve">  [Seite ] </w:t>
            </w:r>
            <w:r>
              <w:fldChar w:fldCharType="begin"/>
            </w:r>
            <w:r>
              <w:instrText xml:space="preserve"> PAGEREF unique_9 </w:instrText>
            </w:r>
            <w:r>
              <w:fldChar w:fldCharType="separate"/>
            </w:r>
            <w:r>
              <w:rPr>
                <w:noProof/>
              </w:rPr>
              <w:t>20</w:t>
            </w:r>
            <w:r>
              <w:fldChar w:fldCharType="end"/>
            </w:r>
          </w:p>
        </w:tc>
        <w:tc>
          <w:tcPr>
            <w:tcW w:w="0" w:type="auto"/>
          </w:tcPr>
          <w:p w:rsidR="00E50268" w:rsidRDefault="009A15C7">
            <w:r>
              <w:t>Bankbuchhalter</w:t>
            </w:r>
          </w:p>
        </w:tc>
        <w:tc>
          <w:tcPr>
            <w:tcW w:w="0" w:type="auto"/>
          </w:tcPr>
          <w:p w:rsidR="00E50268" w:rsidRDefault="009A15C7">
            <w:r>
              <w:rPr>
                <w:rStyle w:val="SAPScreenElement"/>
              </w:rPr>
              <w:t>Bankgebührenkonditionen verwalten</w:t>
            </w:r>
            <w:r>
              <w:rPr>
                <w:rStyle w:val="SAPMonospace"/>
              </w:rPr>
              <w:t>(F3185)</w:t>
            </w:r>
          </w:p>
        </w:tc>
        <w:tc>
          <w:tcPr>
            <w:tcW w:w="0" w:type="auto"/>
          </w:tcPr>
          <w:p w:rsidR="00E50268" w:rsidRDefault="009A15C7">
            <w:r>
              <w:t>Die Bankgebührenkonditionen werden geprüft.</w:t>
            </w:r>
          </w:p>
        </w:tc>
      </w:tr>
      <w:tr w:rsidR="00E50268" w:rsidTr="009A15C7">
        <w:tc>
          <w:tcPr>
            <w:tcW w:w="0" w:type="auto"/>
          </w:tcPr>
          <w:p w:rsidR="00E50268" w:rsidRDefault="009A15C7">
            <w:hyperlink r:id="rId10" w:history="1">
              <w:r>
                <w:t>Bankgebührenkonditionen anlegen</w:t>
              </w:r>
            </w:hyperlink>
            <w:r>
              <w:t xml:space="preserve"> </w:t>
            </w:r>
            <w:r>
              <w:t xml:space="preserve"> [Seite ] </w:t>
            </w:r>
            <w:r>
              <w:fldChar w:fldCharType="begin"/>
            </w:r>
            <w:r>
              <w:instrText xml:space="preserve"> PAGEREF unique_10 </w:instrText>
            </w:r>
            <w:r>
              <w:fldChar w:fldCharType="separate"/>
            </w:r>
            <w:r>
              <w:rPr>
                <w:noProof/>
              </w:rPr>
              <w:t>21</w:t>
            </w:r>
            <w:r>
              <w:fldChar w:fldCharType="end"/>
            </w:r>
          </w:p>
        </w:tc>
        <w:tc>
          <w:tcPr>
            <w:tcW w:w="0" w:type="auto"/>
          </w:tcPr>
          <w:p w:rsidR="00E50268" w:rsidRDefault="009A15C7">
            <w:r>
              <w:t>Cash-Manager</w:t>
            </w:r>
          </w:p>
        </w:tc>
        <w:tc>
          <w:tcPr>
            <w:tcW w:w="0" w:type="auto"/>
          </w:tcPr>
          <w:p w:rsidR="00E50268" w:rsidRDefault="009A15C7">
            <w:r>
              <w:rPr>
                <w:rStyle w:val="SAPScreenElement"/>
              </w:rPr>
              <w:t>Bankgebührenkonditionen verwalten</w:t>
            </w:r>
            <w:r>
              <w:rPr>
                <w:rStyle w:val="SAPMonospace"/>
              </w:rPr>
              <w:t>(F3185)</w:t>
            </w:r>
          </w:p>
        </w:tc>
        <w:tc>
          <w:tcPr>
            <w:tcW w:w="0" w:type="auto"/>
          </w:tcPr>
          <w:p w:rsidR="00E50268" w:rsidRDefault="009A15C7">
            <w:r>
              <w:t>Die Bankgebührenkonditionen werden angelegt.</w:t>
            </w:r>
          </w:p>
        </w:tc>
      </w:tr>
      <w:tr w:rsidR="00E50268" w:rsidTr="009A15C7">
        <w:tc>
          <w:tcPr>
            <w:tcW w:w="0" w:type="auto"/>
          </w:tcPr>
          <w:p w:rsidR="00E50268" w:rsidRDefault="009A15C7">
            <w:hyperlink r:id="rId11" w:history="1">
              <w:r>
                <w:t>Bankgebührenkonditionen bearbeiten</w:t>
              </w:r>
            </w:hyperlink>
            <w:r>
              <w:t xml:space="preserve">  [Seite ] </w:t>
            </w:r>
            <w:r>
              <w:fldChar w:fldCharType="begin"/>
            </w:r>
            <w:r>
              <w:instrText xml:space="preserve"> PAGEREF unique_11 </w:instrText>
            </w:r>
            <w:r>
              <w:fldChar w:fldCharType="separate"/>
            </w:r>
            <w:r>
              <w:rPr>
                <w:noProof/>
              </w:rPr>
              <w:t>23</w:t>
            </w:r>
            <w:r>
              <w:fldChar w:fldCharType="end"/>
            </w:r>
          </w:p>
        </w:tc>
        <w:tc>
          <w:tcPr>
            <w:tcW w:w="0" w:type="auto"/>
          </w:tcPr>
          <w:p w:rsidR="00E50268" w:rsidRDefault="009A15C7">
            <w:r>
              <w:t>Cash-Manager</w:t>
            </w:r>
          </w:p>
        </w:tc>
        <w:tc>
          <w:tcPr>
            <w:tcW w:w="0" w:type="auto"/>
          </w:tcPr>
          <w:p w:rsidR="00E50268" w:rsidRDefault="009A15C7">
            <w:r>
              <w:rPr>
                <w:rStyle w:val="SAPScreenElement"/>
              </w:rPr>
              <w:t>Bankgebührenko</w:t>
            </w:r>
            <w:r>
              <w:rPr>
                <w:rStyle w:val="SAPScreenElement"/>
              </w:rPr>
              <w:t>nditionen verwalten</w:t>
            </w:r>
            <w:r>
              <w:rPr>
                <w:rStyle w:val="SAPMonospace"/>
              </w:rPr>
              <w:t>(F3185)</w:t>
            </w:r>
          </w:p>
        </w:tc>
        <w:tc>
          <w:tcPr>
            <w:tcW w:w="0" w:type="auto"/>
          </w:tcPr>
          <w:p w:rsidR="00E50268" w:rsidRDefault="009A15C7">
            <w:r>
              <w:t>Die Bankgebührenkonditionen werden aktualisiert.</w:t>
            </w:r>
          </w:p>
        </w:tc>
      </w:tr>
      <w:tr w:rsidR="00E50268" w:rsidTr="009A15C7">
        <w:tc>
          <w:tcPr>
            <w:tcW w:w="0" w:type="auto"/>
          </w:tcPr>
          <w:p w:rsidR="00E50268" w:rsidRDefault="009A15C7">
            <w:hyperlink r:id="rId12" w:history="1">
              <w:r>
                <w:t>Bankgebührenkonditionen löschen</w:t>
              </w:r>
            </w:hyperlink>
            <w:r>
              <w:t xml:space="preserve">  [Seite ] </w:t>
            </w:r>
            <w:r>
              <w:fldChar w:fldCharType="begin"/>
            </w:r>
            <w:r>
              <w:instrText xml:space="preserve"> PAGEREF unique_12 </w:instrText>
            </w:r>
            <w:r>
              <w:fldChar w:fldCharType="separate"/>
            </w:r>
            <w:r>
              <w:rPr>
                <w:noProof/>
              </w:rPr>
              <w:t>25</w:t>
            </w:r>
            <w:r>
              <w:fldChar w:fldCharType="end"/>
            </w:r>
          </w:p>
        </w:tc>
        <w:tc>
          <w:tcPr>
            <w:tcW w:w="0" w:type="auto"/>
          </w:tcPr>
          <w:p w:rsidR="00E50268" w:rsidRDefault="009A15C7">
            <w:r>
              <w:t>Cash-Manager</w:t>
            </w:r>
          </w:p>
        </w:tc>
        <w:tc>
          <w:tcPr>
            <w:tcW w:w="0" w:type="auto"/>
          </w:tcPr>
          <w:p w:rsidR="00E50268" w:rsidRDefault="009A15C7">
            <w:r>
              <w:rPr>
                <w:rStyle w:val="SAPScreenElement"/>
              </w:rPr>
              <w:t>Bankgebührenkonditionen verwalten</w:t>
            </w:r>
            <w:r>
              <w:rPr>
                <w:rStyle w:val="SAPMonospace"/>
              </w:rPr>
              <w:t>(F3185)</w:t>
            </w:r>
          </w:p>
        </w:tc>
        <w:tc>
          <w:tcPr>
            <w:tcW w:w="0" w:type="auto"/>
          </w:tcPr>
          <w:p w:rsidR="00E50268" w:rsidRDefault="009A15C7">
            <w:r>
              <w:t>Die Bankgebührenkonditionen werd</w:t>
            </w:r>
            <w:r>
              <w:t>en gelöscht.</w:t>
            </w:r>
          </w:p>
        </w:tc>
      </w:tr>
      <w:tr w:rsidR="00E50268" w:rsidTr="009A15C7">
        <w:tc>
          <w:tcPr>
            <w:tcW w:w="0" w:type="auto"/>
          </w:tcPr>
          <w:p w:rsidR="00E50268" w:rsidRDefault="009A15C7">
            <w:hyperlink r:id="rId13" w:history="1">
              <w:r>
                <w:t>Allgemeine Prüfung der Bankgebühren</w:t>
              </w:r>
            </w:hyperlink>
            <w:r>
              <w:t xml:space="preserve">  [Seite ] </w:t>
            </w:r>
            <w:r>
              <w:fldChar w:fldCharType="begin"/>
            </w:r>
            <w:r>
              <w:instrText xml:space="preserve"> PAGEREF unique_13 </w:instrText>
            </w:r>
            <w:r>
              <w:fldChar w:fldCharType="separate"/>
            </w:r>
            <w:r>
              <w:rPr>
                <w:noProof/>
              </w:rPr>
              <w:t>28</w:t>
            </w:r>
            <w:r>
              <w:fldChar w:fldCharType="end"/>
            </w:r>
          </w:p>
        </w:tc>
        <w:tc>
          <w:tcPr>
            <w:tcW w:w="0" w:type="auto"/>
          </w:tcPr>
          <w:p w:rsidR="00E50268" w:rsidRDefault="009A15C7">
            <w:r>
              <w:t>Bankbuchhalter</w:t>
            </w:r>
          </w:p>
        </w:tc>
        <w:tc>
          <w:tcPr>
            <w:tcW w:w="0" w:type="auto"/>
          </w:tcPr>
          <w:p w:rsidR="00E50268" w:rsidRDefault="009A15C7">
            <w:r>
              <w:rPr>
                <w:rStyle w:val="SAPScreenElement"/>
              </w:rPr>
              <w:t>Bankgebühren überwachen</w:t>
            </w:r>
            <w:r>
              <w:rPr>
                <w:rStyle w:val="SAPMonospace"/>
              </w:rPr>
              <w:t>(F3001)</w:t>
            </w:r>
          </w:p>
        </w:tc>
        <w:tc>
          <w:tcPr>
            <w:tcW w:w="0" w:type="auto"/>
          </w:tcPr>
          <w:p w:rsidR="00E50268" w:rsidRDefault="009A15C7">
            <w:r>
              <w:t>Die Bankgebühren werden angezeigt.</w:t>
            </w:r>
          </w:p>
        </w:tc>
      </w:tr>
      <w:tr w:rsidR="00E50268" w:rsidTr="009A15C7">
        <w:tc>
          <w:tcPr>
            <w:tcW w:w="0" w:type="auto"/>
          </w:tcPr>
          <w:p w:rsidR="00E50268" w:rsidRDefault="009A15C7">
            <w:hyperlink r:id="rId14" w:history="1">
              <w:r>
                <w:t>Validierungsbedingung zuordnen</w:t>
              </w:r>
            </w:hyperlink>
            <w:r>
              <w:t xml:space="preserve"> </w:t>
            </w:r>
            <w:r>
              <w:t xml:space="preserve"> [Seite ] </w:t>
            </w:r>
            <w:r>
              <w:fldChar w:fldCharType="begin"/>
            </w:r>
            <w:r>
              <w:instrText xml:space="preserve"> PAGEREF unique_14 </w:instrText>
            </w:r>
            <w:r>
              <w:fldChar w:fldCharType="separate"/>
            </w:r>
            <w:r>
              <w:rPr>
                <w:noProof/>
              </w:rPr>
              <w:t>30</w:t>
            </w:r>
            <w:r>
              <w:fldChar w:fldCharType="end"/>
            </w:r>
          </w:p>
        </w:tc>
        <w:tc>
          <w:tcPr>
            <w:tcW w:w="0" w:type="auto"/>
          </w:tcPr>
          <w:p w:rsidR="00E50268" w:rsidRDefault="009A15C7">
            <w:r>
              <w:t>Bankbuchhalter</w:t>
            </w:r>
          </w:p>
        </w:tc>
        <w:tc>
          <w:tcPr>
            <w:tcW w:w="0" w:type="auto"/>
          </w:tcPr>
          <w:p w:rsidR="00E50268" w:rsidRDefault="009A15C7">
            <w:r>
              <w:rPr>
                <w:rStyle w:val="SAPScreenElement"/>
              </w:rPr>
              <w:t>Bankgebühren überwachen</w:t>
            </w:r>
            <w:r>
              <w:rPr>
                <w:rStyle w:val="SAPMonospace"/>
              </w:rPr>
              <w:t>(F3001)</w:t>
            </w:r>
          </w:p>
        </w:tc>
        <w:tc>
          <w:tcPr>
            <w:tcW w:w="0" w:type="auto"/>
          </w:tcPr>
          <w:p w:rsidR="00E50268" w:rsidRDefault="009A15C7">
            <w:r>
              <w:t>Die Validierungsbedingung wird zugeordnet.</w:t>
            </w:r>
          </w:p>
        </w:tc>
      </w:tr>
      <w:tr w:rsidR="00E50268" w:rsidTr="009A15C7">
        <w:tc>
          <w:tcPr>
            <w:tcW w:w="0" w:type="auto"/>
          </w:tcPr>
          <w:p w:rsidR="00E50268" w:rsidRDefault="009A15C7">
            <w:hyperlink r:id="rId15" w:history="1">
              <w:r>
                <w:t>Validierungsstatus der Preisfindung ändern</w:t>
              </w:r>
            </w:hyperlink>
            <w:r>
              <w:t xml:space="preserve">  [Seite ] </w:t>
            </w:r>
            <w:r>
              <w:fldChar w:fldCharType="begin"/>
            </w:r>
            <w:r>
              <w:instrText xml:space="preserve"> PAGEREF unique_15 </w:instrText>
            </w:r>
            <w:r>
              <w:fldChar w:fldCharType="separate"/>
            </w:r>
            <w:r>
              <w:rPr>
                <w:noProof/>
              </w:rPr>
              <w:t>32</w:t>
            </w:r>
            <w:r>
              <w:fldChar w:fldCharType="end"/>
            </w:r>
          </w:p>
        </w:tc>
        <w:tc>
          <w:tcPr>
            <w:tcW w:w="0" w:type="auto"/>
          </w:tcPr>
          <w:p w:rsidR="00E50268" w:rsidRDefault="009A15C7">
            <w:r>
              <w:t>Bankbuchhalter</w:t>
            </w:r>
          </w:p>
        </w:tc>
        <w:tc>
          <w:tcPr>
            <w:tcW w:w="0" w:type="auto"/>
          </w:tcPr>
          <w:p w:rsidR="00E50268" w:rsidRDefault="009A15C7">
            <w:r>
              <w:rPr>
                <w:rStyle w:val="SAPScreenElement"/>
              </w:rPr>
              <w:t>Bankgebühren ü</w:t>
            </w:r>
            <w:r>
              <w:rPr>
                <w:rStyle w:val="SAPScreenElement"/>
              </w:rPr>
              <w:t>berwachen</w:t>
            </w:r>
            <w:r>
              <w:rPr>
                <w:rStyle w:val="SAPMonospace"/>
              </w:rPr>
              <w:t>(F3001)</w:t>
            </w:r>
          </w:p>
        </w:tc>
        <w:tc>
          <w:tcPr>
            <w:tcW w:w="0" w:type="auto"/>
          </w:tcPr>
          <w:p w:rsidR="00E50268" w:rsidRDefault="009A15C7">
            <w:r>
              <w:t>Der Validierungsstatus der Preisfindung wird geändert.</w:t>
            </w:r>
          </w:p>
        </w:tc>
      </w:tr>
      <w:tr w:rsidR="00E50268" w:rsidTr="009A15C7">
        <w:tc>
          <w:tcPr>
            <w:tcW w:w="0" w:type="auto"/>
          </w:tcPr>
          <w:p w:rsidR="00E50268" w:rsidRDefault="009A15C7">
            <w:hyperlink r:id="rId16" w:history="1">
              <w:r>
                <w:t>Bankleistungszuordnung</w:t>
              </w:r>
            </w:hyperlink>
            <w:r>
              <w:t xml:space="preserve">  [Seite ] </w:t>
            </w:r>
            <w:r>
              <w:fldChar w:fldCharType="begin"/>
            </w:r>
            <w:r>
              <w:instrText xml:space="preserve"> PAGEREF unique_16 </w:instrText>
            </w:r>
            <w:r>
              <w:fldChar w:fldCharType="separate"/>
            </w:r>
            <w:r>
              <w:rPr>
                <w:noProof/>
              </w:rPr>
              <w:t>33</w:t>
            </w:r>
            <w:r>
              <w:fldChar w:fldCharType="end"/>
            </w:r>
          </w:p>
        </w:tc>
        <w:tc>
          <w:tcPr>
            <w:tcW w:w="0" w:type="auto"/>
          </w:tcPr>
          <w:p w:rsidR="00E50268" w:rsidRDefault="009A15C7">
            <w:r>
              <w:t>Bankbuchhalter</w:t>
            </w:r>
          </w:p>
        </w:tc>
        <w:tc>
          <w:tcPr>
            <w:tcW w:w="0" w:type="auto"/>
          </w:tcPr>
          <w:p w:rsidR="00E50268" w:rsidRDefault="009A15C7">
            <w:r>
              <w:rPr>
                <w:rStyle w:val="SAPScreenElement"/>
              </w:rPr>
              <w:t>Banken verwalten</w:t>
            </w:r>
            <w:r>
              <w:rPr>
                <w:rStyle w:val="SAPMonospace"/>
              </w:rPr>
              <w:t>(F1574)</w:t>
            </w:r>
          </w:p>
        </w:tc>
        <w:tc>
          <w:tcPr>
            <w:tcW w:w="0" w:type="auto"/>
          </w:tcPr>
          <w:p w:rsidR="00E50268" w:rsidRDefault="009A15C7">
            <w:r>
              <w:t>Die Banken werden aktualisiert.</w:t>
            </w:r>
          </w:p>
        </w:tc>
      </w:tr>
    </w:tbl>
    <w:p w:rsidR="00E50268" w:rsidRDefault="009A15C7">
      <w:pPr>
        <w:pStyle w:val="Heading1"/>
      </w:pPr>
      <w:bookmarkStart w:id="16" w:name="unique_17"/>
      <w:bookmarkStart w:id="17" w:name="_Toc52221144"/>
      <w:r>
        <w:lastRenderedPageBreak/>
        <w:t>Testverfahren</w:t>
      </w:r>
      <w:bookmarkEnd w:id="16"/>
      <w:bookmarkEnd w:id="17"/>
    </w:p>
    <w:p w:rsidR="00E50268" w:rsidRDefault="009A15C7">
      <w:r>
        <w:t>In diesem Abs</w:t>
      </w:r>
      <w:r>
        <w:t>chnitt werden die Testverfahren für den jeweiligen Prozessschritt beschrieben, der zum betreffenden Umfangsbestandteil gehört.</w:t>
      </w:r>
    </w:p>
    <w:p w:rsidR="00E50268" w:rsidRDefault="009A15C7">
      <w:pPr>
        <w:pStyle w:val="Heading2"/>
      </w:pPr>
      <w:bookmarkStart w:id="18" w:name="unique_8"/>
      <w:bookmarkStart w:id="19" w:name="_Toc52221145"/>
      <w:r>
        <w:t>Bankleistungsabrechnungsdateien importieren</w:t>
      </w:r>
      <w:bookmarkEnd w:id="18"/>
      <w:bookmarkEnd w:id="19"/>
    </w:p>
    <w:p w:rsidR="00E50268" w:rsidRDefault="009A15C7">
      <w:pPr>
        <w:pStyle w:val="SAPKeyblockTitle"/>
      </w:pPr>
      <w:r>
        <w:t>Testverwaltung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t>Zweck</w:t>
      </w:r>
    </w:p>
    <w:p w:rsidR="00E50268" w:rsidRDefault="009A15C7">
      <w:r>
        <w:t xml:space="preserve">In dieser </w:t>
      </w:r>
      <w:r>
        <w:t xml:space="preserve">Aktivität importieren Sie die Bankgebührendatei </w:t>
      </w:r>
      <w:r>
        <w:rPr>
          <w:rStyle w:val="italic"/>
        </w:rPr>
        <w:t>Camt_086</w:t>
      </w:r>
      <w:r>
        <w:t xml:space="preserve"> für das Bankkonto </w:t>
      </w:r>
      <w:r>
        <w:rPr>
          <w:rStyle w:val="SAPUserEntry"/>
        </w:rPr>
        <w:t>1133698</w:t>
      </w:r>
      <w:r>
        <w:t>. Wenn Sie den Konnektor für SAP Multi-Bank Connectivity implementiert haben, wird der Importprozess automatisch ausgelöst.</w:t>
      </w:r>
    </w:p>
    <w:p w:rsidR="00E50268" w:rsidRDefault="009A15C7">
      <w:pPr>
        <w:pStyle w:val="SAPKeyblockTitle"/>
      </w:pPr>
      <w:r>
        <w:t>Voraussetzung</w:t>
      </w:r>
    </w:p>
    <w:p w:rsidR="009A15C7" w:rsidRDefault="009A15C7">
      <w:r>
        <w:t>Legen Sie eine neue XML-Datei mit fo</w:t>
      </w:r>
      <w:r>
        <w:t xml:space="preserve">lgender Bezeichnung an: </w:t>
      </w:r>
      <w:r>
        <w:rPr>
          <w:rStyle w:val="SAPUserEntry"/>
        </w:rPr>
        <w:t>Camt_086_DE</w:t>
      </w:r>
      <w:r>
        <w:t>_</w:t>
      </w:r>
      <w:r>
        <w:rPr>
          <w:rStyle w:val="SAPUserEntry"/>
        </w:rPr>
        <w:t>1133698_00001.xml</w:t>
      </w:r>
      <w:r>
        <w:t>.</w:t>
      </w:r>
    </w:p>
    <w:p w:rsidR="009A15C7" w:rsidRDefault="009A15C7">
      <w:r>
        <w:t>Öffnen Sie die Datei im Texteditor, und geben Sie den folgenden Code ein. Sichern Sie die Datei dann lokal auf Ihrem PC:</w:t>
      </w:r>
    </w:p>
    <w:p w:rsidR="00E50268" w:rsidRDefault="009A15C7">
      <w:r>
        <w:rPr>
          <w:rStyle w:val="SAPMonospace"/>
        </w:rPr>
        <w:t>&lt;?xml version="1.0" encoding="utf-8"?&gt;</w:t>
      </w:r>
      <w:r>
        <w:rPr>
          <w:rStyle w:val="SAPMonospace"/>
        </w:rPr>
        <w:t xml:space="preserve"> </w:t>
      </w:r>
      <w:r>
        <w:rPr>
          <w:rStyle w:val="SAPMonospace"/>
        </w:rPr>
        <w:br/>
      </w:r>
      <w:r>
        <w:rPr>
          <w:rStyle w:val="SAPMonospace"/>
        </w:rPr>
        <w:t xml:space="preserve">&lt;Document xmlns="urn:iso:std:iso:20022:tech:xsd:camt.086.001.01" xmlns:xsi="http://www.w3.org/2001/XMLSchema-instance"&gt; </w:t>
      </w:r>
      <w:r>
        <w:rPr>
          <w:rStyle w:val="SAPMonospace"/>
        </w:rPr>
        <w:br/>
      </w:r>
      <w:r>
        <w:rPr>
          <w:rStyle w:val="SAPMonospace"/>
        </w:rPr>
        <w:lastRenderedPageBreak/>
        <w:t xml:space="preserve"> &lt;BkSvcsBllgStmt&gt; </w:t>
      </w:r>
      <w:r>
        <w:rPr>
          <w:rStyle w:val="SAPMonospace"/>
        </w:rPr>
        <w:br/>
      </w:r>
      <w:r>
        <w:rPr>
          <w:rStyle w:val="SAPMonospace"/>
        </w:rPr>
        <w:t xml:space="preserve"> &lt;RptHdr&gt; </w:t>
      </w:r>
      <w:r>
        <w:rPr>
          <w:rStyle w:val="SAPMonospace"/>
        </w:rPr>
        <w:br/>
      </w:r>
      <w:r>
        <w:rPr>
          <w:rStyle w:val="SAPMonospace"/>
        </w:rPr>
        <w:t xml:space="preserve"> &lt;RptId&gt;RPT_20170816_</w:t>
      </w:r>
      <w:r>
        <w:rPr>
          <w:rStyle w:val="SAPUserEntry"/>
        </w:rPr>
        <w:t>DE</w:t>
      </w:r>
      <w:r>
        <w:rPr>
          <w:rStyle w:val="SAPMonospace"/>
        </w:rPr>
        <w:t>_</w:t>
      </w:r>
      <w:r>
        <w:rPr>
          <w:rStyle w:val="SAPUserEntry"/>
        </w:rPr>
        <w:t>50070010</w:t>
      </w:r>
      <w:r>
        <w:rPr>
          <w:rStyle w:val="SAPMonospace"/>
        </w:rPr>
        <w:t>_</w:t>
      </w:r>
      <w:r>
        <w:rPr>
          <w:rStyle w:val="SAPUserEntry"/>
        </w:rPr>
        <w:t>1010</w:t>
      </w:r>
      <w:r>
        <w:rPr>
          <w:rStyle w:val="SAPMonospace"/>
        </w:rPr>
        <w:t xml:space="preserve">_0001&lt;/RptId&gt; </w:t>
      </w:r>
      <w:r>
        <w:rPr>
          <w:rStyle w:val="SAPMonospace"/>
        </w:rPr>
        <w:br/>
      </w:r>
      <w:r>
        <w:rPr>
          <w:rStyle w:val="SAPMonospace"/>
        </w:rPr>
        <w:t xml:space="preserve"> &lt;/RptHdr&gt; </w:t>
      </w:r>
      <w:r>
        <w:rPr>
          <w:rStyle w:val="SAPMonospace"/>
        </w:rPr>
        <w:br/>
      </w:r>
      <w:r>
        <w:rPr>
          <w:rStyle w:val="SAPMonospace"/>
        </w:rPr>
        <w:t xml:space="preserve"> &lt;BllgStmtGrp&gt; </w:t>
      </w:r>
      <w:r>
        <w:rPr>
          <w:rStyle w:val="SAPMonospace"/>
        </w:rPr>
        <w:br/>
      </w:r>
      <w:r>
        <w:rPr>
          <w:rStyle w:val="SAPMonospace"/>
        </w:rPr>
        <w:t xml:space="preserve"> &lt;GrpId&gt;GRP_20170816_00</w:t>
      </w:r>
      <w:r>
        <w:rPr>
          <w:rStyle w:val="SAPMonospace"/>
        </w:rPr>
        <w:t xml:space="preserve">01&lt;/GrpId&gt; </w:t>
      </w:r>
      <w:r>
        <w:rPr>
          <w:rStyle w:val="SAPMonospace"/>
        </w:rPr>
        <w:br/>
      </w:r>
      <w:r>
        <w:rPr>
          <w:rStyle w:val="SAPMonospace"/>
        </w:rPr>
        <w:t xml:space="preserve"> &lt;Sndr&gt; </w:t>
      </w:r>
      <w:r>
        <w:rPr>
          <w:rStyle w:val="SAPMonospace"/>
        </w:rPr>
        <w:br/>
      </w:r>
      <w:r>
        <w:rPr>
          <w:rStyle w:val="SAPMonospace"/>
        </w:rPr>
        <w:t xml:space="preserve"> &lt;Nm&gt;Bank 1 - SAMPLE BANK&lt;/Nm&gt; </w:t>
      </w:r>
      <w:r>
        <w:rPr>
          <w:rStyle w:val="SAPMonospace"/>
        </w:rPr>
        <w:br/>
      </w:r>
      <w:r>
        <w:rPr>
          <w:rStyle w:val="SAPMonospace"/>
        </w:rPr>
        <w:t xml:space="preserve"> &lt;Id&gt; </w:t>
      </w:r>
      <w:r>
        <w:rPr>
          <w:rStyle w:val="SAPMonospace"/>
        </w:rPr>
        <w:br/>
      </w:r>
      <w:r>
        <w:rPr>
          <w:rStyle w:val="SAPMonospace"/>
        </w:rPr>
        <w:t xml:space="preserve"> &lt;FIId&gt; </w:t>
      </w:r>
      <w:r>
        <w:rPr>
          <w:rStyle w:val="SAPMonospace"/>
        </w:rPr>
        <w:br/>
      </w:r>
      <w:r>
        <w:rPr>
          <w:rStyle w:val="SAPMonospace"/>
        </w:rPr>
        <w:t xml:space="preserve"> &lt;BICFI&gt;</w:t>
      </w:r>
      <w:r>
        <w:rPr>
          <w:rStyle w:val="SAPUserEntry"/>
        </w:rPr>
        <w:t>DEUTDEFF</w:t>
      </w:r>
      <w:r>
        <w:rPr>
          <w:rStyle w:val="SAPMonospace"/>
        </w:rPr>
        <w:t xml:space="preserve">&lt;/BICFI&gt; </w:t>
      </w:r>
      <w:r>
        <w:rPr>
          <w:rStyle w:val="SAPMonospace"/>
        </w:rPr>
        <w:br/>
      </w:r>
      <w:r>
        <w:rPr>
          <w:rStyle w:val="SAPMonospace"/>
        </w:rPr>
        <w:t xml:space="preserve"> &lt;/FIId&gt; </w:t>
      </w:r>
      <w:r>
        <w:rPr>
          <w:rStyle w:val="SAPMonospace"/>
        </w:rPr>
        <w:br/>
      </w:r>
      <w:r>
        <w:rPr>
          <w:rStyle w:val="SAPMonospace"/>
        </w:rPr>
        <w:t xml:space="preserve"> &lt;/Id&gt; </w:t>
      </w:r>
      <w:r>
        <w:rPr>
          <w:rStyle w:val="SAPMonospace"/>
        </w:rPr>
        <w:br/>
      </w:r>
      <w:r>
        <w:rPr>
          <w:rStyle w:val="SAPMonospace"/>
        </w:rPr>
        <w:t xml:space="preserve"> &lt;CtryOfRes&gt;</w:t>
      </w:r>
      <w:r>
        <w:rPr>
          <w:rStyle w:val="SAPUserEntry"/>
        </w:rPr>
        <w:t>DE</w:t>
      </w:r>
      <w:r>
        <w:rPr>
          <w:rStyle w:val="SAPMonospace"/>
        </w:rPr>
        <w:t xml:space="preserve">&lt;/CtryOfRes&gt; </w:t>
      </w:r>
      <w:r>
        <w:rPr>
          <w:rStyle w:val="SAPMonospace"/>
        </w:rPr>
        <w:br/>
      </w:r>
      <w:r>
        <w:rPr>
          <w:rStyle w:val="SAPMonospace"/>
        </w:rPr>
        <w:t xml:space="preserve"> &lt;/Sndr&gt; </w:t>
      </w:r>
      <w:r>
        <w:rPr>
          <w:rStyle w:val="SAPMonospace"/>
        </w:rPr>
        <w:br/>
      </w:r>
      <w:r>
        <w:rPr>
          <w:rStyle w:val="SAPMonospace"/>
        </w:rPr>
        <w:t xml:space="preserve"> &lt;Rcvr&gt; </w:t>
      </w:r>
      <w:r>
        <w:rPr>
          <w:rStyle w:val="SAPMonospace"/>
        </w:rPr>
        <w:br/>
      </w:r>
      <w:r>
        <w:rPr>
          <w:rStyle w:val="SAPMonospace"/>
        </w:rPr>
        <w:t xml:space="preserve"> &lt;Nm&gt;Company Code </w:t>
      </w:r>
      <w:r>
        <w:rPr>
          <w:rStyle w:val="SAPUserEntry"/>
        </w:rPr>
        <w:t>1010</w:t>
      </w:r>
      <w:r>
        <w:rPr>
          <w:rStyle w:val="SAPMonospace"/>
        </w:rPr>
        <w:t xml:space="preserve">&lt;/Nm&gt; </w:t>
      </w:r>
      <w:r>
        <w:rPr>
          <w:rStyle w:val="SAPMonospace"/>
        </w:rPr>
        <w:br/>
      </w:r>
      <w:r>
        <w:rPr>
          <w:rStyle w:val="SAPMonospace"/>
        </w:rPr>
        <w:t xml:space="preserve"> &lt;Id&gt; </w:t>
      </w:r>
      <w:r>
        <w:rPr>
          <w:rStyle w:val="SAPMonospace"/>
        </w:rPr>
        <w:br/>
      </w:r>
      <w:r>
        <w:rPr>
          <w:rStyle w:val="SAPMonospace"/>
        </w:rPr>
        <w:t xml:space="preserve"> &lt;OrgId&gt; </w:t>
      </w:r>
      <w:r>
        <w:rPr>
          <w:rStyle w:val="SAPMonospace"/>
        </w:rPr>
        <w:br/>
      </w:r>
      <w:r>
        <w:rPr>
          <w:rStyle w:val="SAPMonospace"/>
        </w:rPr>
        <w:t xml:space="preserve"> &lt;AnyBIC&gt;</w:t>
      </w:r>
      <w:r>
        <w:rPr>
          <w:rStyle w:val="SAPUserEntry"/>
        </w:rPr>
        <w:t>1010</w:t>
      </w:r>
      <w:r>
        <w:rPr>
          <w:rStyle w:val="SAPMonospace"/>
        </w:rPr>
        <w:t xml:space="preserve">&lt;/AnyBIC&gt; </w:t>
      </w:r>
      <w:r>
        <w:rPr>
          <w:rStyle w:val="SAPMonospace"/>
        </w:rPr>
        <w:br/>
      </w:r>
      <w:r>
        <w:rPr>
          <w:rStyle w:val="SAPMonospace"/>
        </w:rPr>
        <w:t xml:space="preserve"> &lt;/OrgId&gt; </w:t>
      </w:r>
      <w:r>
        <w:rPr>
          <w:rStyle w:val="SAPMonospace"/>
        </w:rPr>
        <w:br/>
      </w:r>
      <w:r>
        <w:rPr>
          <w:rStyle w:val="SAPMonospace"/>
        </w:rPr>
        <w:t xml:space="preserve"> &lt;/Id&gt; </w:t>
      </w:r>
      <w:r>
        <w:rPr>
          <w:rStyle w:val="SAPMonospace"/>
        </w:rPr>
        <w:br/>
      </w:r>
      <w:r>
        <w:rPr>
          <w:rStyle w:val="SAPMonospace"/>
        </w:rPr>
        <w:t xml:space="preserve"> &lt;CtryO</w:t>
      </w:r>
      <w:r>
        <w:rPr>
          <w:rStyle w:val="SAPMonospace"/>
        </w:rPr>
        <w:t>fRes&gt;</w:t>
      </w:r>
      <w:r>
        <w:rPr>
          <w:rStyle w:val="SAPUserEntry"/>
        </w:rPr>
        <w:t>DE</w:t>
      </w:r>
      <w:r>
        <w:rPr>
          <w:rStyle w:val="SAPMonospace"/>
        </w:rPr>
        <w:t xml:space="preserve">&lt;/CtryOfRes&gt; </w:t>
      </w:r>
      <w:r>
        <w:rPr>
          <w:rStyle w:val="SAPMonospace"/>
        </w:rPr>
        <w:br/>
      </w:r>
      <w:r>
        <w:rPr>
          <w:rStyle w:val="SAPMonospace"/>
        </w:rPr>
        <w:t xml:space="preserve"> &lt;/Rcvr&gt; </w:t>
      </w:r>
      <w:r>
        <w:rPr>
          <w:rStyle w:val="SAPMonospace"/>
        </w:rPr>
        <w:br/>
      </w:r>
      <w:r>
        <w:rPr>
          <w:rStyle w:val="SAPMonospace"/>
        </w:rPr>
        <w:t xml:space="preserve"> &lt;BllgStmt&gt; </w:t>
      </w:r>
      <w:r>
        <w:rPr>
          <w:rStyle w:val="SAPMonospace"/>
        </w:rPr>
        <w:br/>
      </w:r>
      <w:r>
        <w:rPr>
          <w:rStyle w:val="SAPMonospace"/>
        </w:rPr>
        <w:t xml:space="preserve"> &lt;StmtId&gt;GRP_</w:t>
      </w:r>
      <w:r>
        <w:rPr>
          <w:rStyle w:val="SAPUserEntry"/>
        </w:rPr>
        <w:t>DE</w:t>
      </w:r>
      <w:r>
        <w:rPr>
          <w:rStyle w:val="SAPMonospace"/>
        </w:rPr>
        <w:t>_</w:t>
      </w:r>
      <w:r>
        <w:rPr>
          <w:rStyle w:val="SAPUserEntry"/>
        </w:rPr>
        <w:t>50070010</w:t>
      </w:r>
      <w:r>
        <w:rPr>
          <w:rStyle w:val="SAPMonospace"/>
        </w:rPr>
        <w:t>_</w:t>
      </w:r>
      <w:r>
        <w:rPr>
          <w:rStyle w:val="SAPUserEntry"/>
        </w:rPr>
        <w:t>1010</w:t>
      </w:r>
      <w:r>
        <w:rPr>
          <w:rStyle w:val="SAPMonospace"/>
        </w:rPr>
        <w:t xml:space="preserve">_1&lt;/StmtId&gt; </w:t>
      </w:r>
      <w:r>
        <w:rPr>
          <w:rStyle w:val="SAPMonospace"/>
        </w:rPr>
        <w:br/>
      </w:r>
      <w:r>
        <w:rPr>
          <w:rStyle w:val="SAPMonospace"/>
        </w:rPr>
        <w:t xml:space="preserve"> &lt;FrToDt&gt; </w:t>
      </w:r>
      <w:r>
        <w:rPr>
          <w:rStyle w:val="SAPMonospace"/>
        </w:rPr>
        <w:br/>
      </w:r>
      <w:r>
        <w:rPr>
          <w:rStyle w:val="SAPMonospace"/>
        </w:rPr>
        <w:t xml:space="preserve"> &lt;FrDt&gt;2017-08-01&lt;/FrDt&gt; </w:t>
      </w:r>
      <w:r>
        <w:rPr>
          <w:rStyle w:val="SAPMonospace"/>
        </w:rPr>
        <w:br/>
      </w:r>
      <w:r>
        <w:rPr>
          <w:rStyle w:val="SAPMonospace"/>
        </w:rPr>
        <w:t xml:space="preserve"> &lt;ToDt&gt;2017-08-31&lt;/ToDt&gt; </w:t>
      </w:r>
      <w:r>
        <w:rPr>
          <w:rStyle w:val="SAPMonospace"/>
        </w:rPr>
        <w:br/>
      </w:r>
      <w:r>
        <w:rPr>
          <w:rStyle w:val="SAPMonospace"/>
        </w:rPr>
        <w:t xml:space="preserve"> &lt;/FrToDt&gt; </w:t>
      </w:r>
      <w:r>
        <w:rPr>
          <w:rStyle w:val="SAPMonospace"/>
        </w:rPr>
        <w:br/>
      </w:r>
      <w:r>
        <w:rPr>
          <w:rStyle w:val="SAPMonospace"/>
        </w:rPr>
        <w:t xml:space="preserve"> &lt;CreDtTm&gt;2017-08-31T00:00:00&lt;/CreDtTm&gt; </w:t>
      </w:r>
      <w:r>
        <w:rPr>
          <w:rStyle w:val="SAPMonospace"/>
        </w:rPr>
        <w:br/>
      </w:r>
      <w:r>
        <w:rPr>
          <w:rStyle w:val="SAPMonospace"/>
        </w:rPr>
        <w:t xml:space="preserve"> &lt;Sts&gt;ORGN&lt;/Sts&gt; </w:t>
      </w:r>
      <w:r>
        <w:rPr>
          <w:rStyle w:val="SAPMonospace"/>
        </w:rPr>
        <w:br/>
      </w:r>
      <w:r>
        <w:rPr>
          <w:rStyle w:val="SAPMonospace"/>
        </w:rPr>
        <w:t xml:space="preserve"> &lt;AcctChrtcs&gt; </w:t>
      </w:r>
      <w:r>
        <w:rPr>
          <w:rStyle w:val="SAPMonospace"/>
        </w:rPr>
        <w:br/>
      </w:r>
      <w:r>
        <w:rPr>
          <w:rStyle w:val="SAPMonospace"/>
        </w:rPr>
        <w:t xml:space="preserve"> &lt;AcctLvl&gt;SMRY&lt;/AcctL</w:t>
      </w:r>
      <w:r>
        <w:rPr>
          <w:rStyle w:val="SAPMonospace"/>
        </w:rPr>
        <w:t xml:space="preserve">vl&gt; </w:t>
      </w:r>
      <w:r>
        <w:rPr>
          <w:rStyle w:val="SAPMonospace"/>
        </w:rPr>
        <w:br/>
      </w:r>
      <w:r>
        <w:rPr>
          <w:rStyle w:val="SAPMonospace"/>
        </w:rPr>
        <w:t xml:space="preserve"> &lt;CshAcct&gt; </w:t>
      </w:r>
      <w:r>
        <w:rPr>
          <w:rStyle w:val="SAPMonospace"/>
        </w:rPr>
        <w:br/>
      </w:r>
      <w:r>
        <w:rPr>
          <w:rStyle w:val="SAPMonospace"/>
        </w:rPr>
        <w:t xml:space="preserve"> &lt;Id&gt; </w:t>
      </w:r>
      <w:r>
        <w:rPr>
          <w:rStyle w:val="SAPMonospace"/>
        </w:rPr>
        <w:br/>
      </w:r>
      <w:r>
        <w:rPr>
          <w:rStyle w:val="SAPMonospace"/>
        </w:rPr>
        <w:t xml:space="preserve"> &lt;Othr&gt; </w:t>
      </w:r>
      <w:r>
        <w:rPr>
          <w:rStyle w:val="SAPMonospace"/>
        </w:rPr>
        <w:br/>
      </w:r>
      <w:r>
        <w:rPr>
          <w:rStyle w:val="SAPMonospace"/>
        </w:rPr>
        <w:t xml:space="preserve"> &lt;Id&gt;</w:t>
      </w:r>
      <w:r>
        <w:rPr>
          <w:rStyle w:val="SAPUserEntry"/>
        </w:rPr>
        <w:t>1133698</w:t>
      </w:r>
      <w:r>
        <w:rPr>
          <w:rStyle w:val="SAPMonospace"/>
        </w:rPr>
        <w:t xml:space="preserve">&lt;/Id&gt; </w:t>
      </w:r>
      <w:r>
        <w:rPr>
          <w:rStyle w:val="SAPMonospace"/>
        </w:rPr>
        <w:br/>
      </w:r>
      <w:r>
        <w:rPr>
          <w:rStyle w:val="SAPMonospace"/>
        </w:rPr>
        <w:t xml:space="preserve"> &lt;/Othr&gt; </w:t>
      </w:r>
      <w:r>
        <w:rPr>
          <w:rStyle w:val="SAPMonospace"/>
        </w:rPr>
        <w:br/>
      </w:r>
      <w:r>
        <w:rPr>
          <w:rStyle w:val="SAPMonospace"/>
        </w:rPr>
        <w:t xml:space="preserve"> &lt;/Id&gt; </w:t>
      </w:r>
      <w:r>
        <w:rPr>
          <w:rStyle w:val="SAPMonospace"/>
        </w:rPr>
        <w:br/>
      </w:r>
      <w:r>
        <w:rPr>
          <w:rStyle w:val="SAPMonospace"/>
        </w:rPr>
        <w:t xml:space="preserve"> &lt;Ccy&gt;</w:t>
      </w:r>
      <w:r>
        <w:rPr>
          <w:rStyle w:val="SAPUserEntry"/>
        </w:rPr>
        <w:t>EUR</w:t>
      </w:r>
      <w:r>
        <w:rPr>
          <w:rStyle w:val="SAPMonospace"/>
        </w:rPr>
        <w:t xml:space="preserve">&lt;/Ccy&gt; </w:t>
      </w:r>
      <w:r>
        <w:rPr>
          <w:rStyle w:val="SAPMonospace"/>
        </w:rPr>
        <w:br/>
      </w:r>
      <w:r>
        <w:rPr>
          <w:rStyle w:val="SAPMonospace"/>
        </w:rPr>
        <w:t xml:space="preserve"> &lt;/CshAcct&gt; </w:t>
      </w:r>
      <w:r>
        <w:rPr>
          <w:rStyle w:val="SAPMonospace"/>
        </w:rPr>
        <w:br/>
      </w:r>
      <w:r>
        <w:rPr>
          <w:rStyle w:val="SAPMonospace"/>
        </w:rPr>
        <w:lastRenderedPageBreak/>
        <w:t xml:space="preserve"> &lt;CompstnMtd&gt;DDBT&lt;/CompstnMtd&gt; </w:t>
      </w:r>
      <w:r>
        <w:rPr>
          <w:rStyle w:val="SAPMonospace"/>
        </w:rPr>
        <w:br/>
      </w:r>
      <w:r>
        <w:rPr>
          <w:rStyle w:val="SAPMonospace"/>
        </w:rPr>
        <w:t xml:space="preserve"> &lt;DbtAcct&gt; </w:t>
      </w:r>
      <w:r>
        <w:rPr>
          <w:rStyle w:val="SAPMonospace"/>
        </w:rPr>
        <w:br/>
      </w:r>
      <w:r>
        <w:rPr>
          <w:rStyle w:val="SAPMonospace"/>
        </w:rPr>
        <w:t xml:space="preserve"> &lt;Othr&gt; </w:t>
      </w:r>
      <w:r>
        <w:rPr>
          <w:rStyle w:val="SAPMonospace"/>
        </w:rPr>
        <w:br/>
      </w:r>
      <w:r>
        <w:rPr>
          <w:rStyle w:val="SAPMonospace"/>
        </w:rPr>
        <w:t xml:space="preserve"> &lt;Id&gt;</w:t>
      </w:r>
      <w:r>
        <w:rPr>
          <w:rStyle w:val="SAPUserEntry"/>
        </w:rPr>
        <w:t>1133698</w:t>
      </w:r>
      <w:r>
        <w:rPr>
          <w:rStyle w:val="SAPMonospace"/>
        </w:rPr>
        <w:t xml:space="preserve">&lt;/Id&gt; </w:t>
      </w:r>
      <w:r>
        <w:rPr>
          <w:rStyle w:val="SAPMonospace"/>
        </w:rPr>
        <w:br/>
      </w:r>
      <w:r>
        <w:rPr>
          <w:rStyle w:val="SAPMonospace"/>
        </w:rPr>
        <w:t xml:space="preserve"> &lt;/Othr&gt; </w:t>
      </w:r>
      <w:r>
        <w:rPr>
          <w:rStyle w:val="SAPMonospace"/>
        </w:rPr>
        <w:br/>
      </w:r>
      <w:r>
        <w:rPr>
          <w:rStyle w:val="SAPMonospace"/>
        </w:rPr>
        <w:t xml:space="preserve"> &lt;/DbtAcct&gt; </w:t>
      </w:r>
      <w:r>
        <w:rPr>
          <w:rStyle w:val="SAPMonospace"/>
        </w:rPr>
        <w:br/>
      </w:r>
      <w:r>
        <w:rPr>
          <w:rStyle w:val="SAPMonospace"/>
        </w:rPr>
        <w:t xml:space="preserve"> &lt;DelydDbtDt&gt;2017-08-01&lt;/DelydDbtDt&gt; </w:t>
      </w:r>
      <w:r>
        <w:rPr>
          <w:rStyle w:val="SAPMonospace"/>
        </w:rPr>
        <w:br/>
      </w:r>
      <w:r>
        <w:rPr>
          <w:rStyle w:val="SAPMonospace"/>
        </w:rPr>
        <w:t xml:space="preserve"> &lt;SttlmAdvc&gt;Settlement </w:t>
      </w:r>
      <w:r>
        <w:rPr>
          <w:rStyle w:val="SAPMonospace"/>
        </w:rPr>
        <w:t xml:space="preserve">Advice&lt;/SttlmAdvc&gt; </w:t>
      </w:r>
      <w:r>
        <w:rPr>
          <w:rStyle w:val="SAPMonospace"/>
        </w:rPr>
        <w:br/>
      </w:r>
      <w:r>
        <w:rPr>
          <w:rStyle w:val="SAPMonospace"/>
        </w:rPr>
        <w:t xml:space="preserve"> &lt;AcctBalCcyCd&gt;</w:t>
      </w:r>
      <w:r>
        <w:rPr>
          <w:rStyle w:val="SAPUserEntry"/>
        </w:rPr>
        <w:t>EUR</w:t>
      </w:r>
      <w:r>
        <w:rPr>
          <w:rStyle w:val="SAPMonospace"/>
        </w:rPr>
        <w:t xml:space="preserve">&lt;/AcctBalCcyCd&gt; </w:t>
      </w:r>
      <w:r>
        <w:rPr>
          <w:rStyle w:val="SAPMonospace"/>
        </w:rPr>
        <w:br/>
      </w:r>
      <w:r>
        <w:rPr>
          <w:rStyle w:val="SAPMonospace"/>
        </w:rPr>
        <w:t xml:space="preserve"> &lt;SttlmCcyCd&gt;</w:t>
      </w:r>
      <w:r>
        <w:rPr>
          <w:rStyle w:val="SAPUserEntry"/>
        </w:rPr>
        <w:t>EUR</w:t>
      </w:r>
      <w:r>
        <w:rPr>
          <w:rStyle w:val="SAPMonospace"/>
        </w:rPr>
        <w:t xml:space="preserve">&lt;/SttlmCcyCd&gt; </w:t>
      </w:r>
      <w:r>
        <w:rPr>
          <w:rStyle w:val="SAPMonospace"/>
        </w:rPr>
        <w:br/>
      </w:r>
      <w:r>
        <w:rPr>
          <w:rStyle w:val="SAPMonospace"/>
        </w:rPr>
        <w:t xml:space="preserve"> &lt;HstCcyCd&gt;</w:t>
      </w:r>
      <w:r>
        <w:rPr>
          <w:rStyle w:val="SAPUserEntry"/>
        </w:rPr>
        <w:t>EUR</w:t>
      </w:r>
      <w:r>
        <w:rPr>
          <w:rStyle w:val="SAPMonospace"/>
        </w:rPr>
        <w:t xml:space="preserve">&lt;/HstCcyCd&gt; </w:t>
      </w:r>
      <w:r>
        <w:rPr>
          <w:rStyle w:val="SAPMonospace"/>
        </w:rPr>
        <w:br/>
      </w:r>
      <w:r>
        <w:rPr>
          <w:rStyle w:val="SAPMonospace"/>
        </w:rPr>
        <w:t xml:space="preserve"> &lt;Tax&gt; </w:t>
      </w:r>
      <w:r>
        <w:rPr>
          <w:rStyle w:val="SAPMonospace"/>
        </w:rPr>
        <w:br/>
      </w:r>
      <w:r>
        <w:rPr>
          <w:rStyle w:val="SAPMonospace"/>
        </w:rPr>
        <w:t xml:space="preserve"> &lt;ClctnMtd&gt;MTDC&lt;/ClctnMtd&gt; </w:t>
      </w:r>
      <w:r>
        <w:rPr>
          <w:rStyle w:val="SAPMonospace"/>
        </w:rPr>
        <w:br/>
      </w:r>
      <w:r>
        <w:rPr>
          <w:rStyle w:val="SAPMonospace"/>
        </w:rPr>
        <w:t xml:space="preserve"> &lt;Rgn&gt;</w:t>
      </w:r>
      <w:r>
        <w:rPr>
          <w:rStyle w:val="SAPUserEntry"/>
        </w:rPr>
        <w:t>EUR</w:t>
      </w:r>
      <w:r>
        <w:rPr>
          <w:rStyle w:val="SAPMonospace"/>
        </w:rPr>
        <w:t xml:space="preserve">&lt;/Rgn&gt; </w:t>
      </w:r>
      <w:r>
        <w:rPr>
          <w:rStyle w:val="SAPMonospace"/>
        </w:rPr>
        <w:br/>
      </w:r>
      <w:r>
        <w:rPr>
          <w:rStyle w:val="SAPMonospace"/>
        </w:rPr>
        <w:t xml:space="preserve"> &lt;NonResCtry&gt; </w:t>
      </w:r>
      <w:r>
        <w:rPr>
          <w:rStyle w:val="SAPMonospace"/>
        </w:rPr>
        <w:br/>
      </w:r>
      <w:r>
        <w:rPr>
          <w:rStyle w:val="SAPMonospace"/>
        </w:rPr>
        <w:t xml:space="preserve"> &lt;Ctry&gt;</w:t>
      </w:r>
      <w:r>
        <w:rPr>
          <w:rStyle w:val="SAPUserEntry"/>
        </w:rPr>
        <w:t>DE</w:t>
      </w:r>
      <w:r>
        <w:rPr>
          <w:rStyle w:val="SAPMonospace"/>
        </w:rPr>
        <w:t xml:space="preserve">&lt;/Ctry&gt; </w:t>
      </w:r>
      <w:r>
        <w:rPr>
          <w:rStyle w:val="SAPMonospace"/>
        </w:rPr>
        <w:br/>
      </w:r>
      <w:r>
        <w:rPr>
          <w:rStyle w:val="SAPMonospace"/>
        </w:rPr>
        <w:t xml:space="preserve"> &lt;/NonResCtry&gt; </w:t>
      </w:r>
      <w:r>
        <w:rPr>
          <w:rStyle w:val="SAPMonospace"/>
        </w:rPr>
        <w:br/>
      </w:r>
      <w:r>
        <w:rPr>
          <w:rStyle w:val="SAPMonospace"/>
        </w:rPr>
        <w:t xml:space="preserve"> &lt;/Tax&gt; </w:t>
      </w:r>
      <w:r>
        <w:rPr>
          <w:rStyle w:val="SAPMonospace"/>
        </w:rPr>
        <w:br/>
      </w:r>
      <w:r>
        <w:rPr>
          <w:rStyle w:val="SAPMonospace"/>
        </w:rPr>
        <w:t xml:space="preserve"> &lt;/AcctChrtcs&gt; </w:t>
      </w:r>
      <w:r>
        <w:rPr>
          <w:rStyle w:val="SAPMonospace"/>
        </w:rPr>
        <w:br/>
      </w:r>
      <w:r>
        <w:rPr>
          <w:rStyle w:val="SAPMonospace"/>
        </w:rPr>
        <w:t xml:space="preserve"> &lt;RateData&gt; </w:t>
      </w:r>
      <w:r>
        <w:rPr>
          <w:rStyle w:val="SAPMonospace"/>
        </w:rPr>
        <w:br/>
      </w:r>
      <w:r>
        <w:rPr>
          <w:rStyle w:val="SAPMonospace"/>
        </w:rPr>
        <w:t xml:space="preserve"> &lt;I</w:t>
      </w:r>
      <w:r>
        <w:rPr>
          <w:rStyle w:val="SAPMonospace"/>
        </w:rPr>
        <w:t xml:space="preserve">d&gt; </w:t>
      </w:r>
      <w:r>
        <w:rPr>
          <w:rStyle w:val="SAPMonospace"/>
        </w:rPr>
        <w:br/>
      </w:r>
      <w:r>
        <w:rPr>
          <w:rStyle w:val="SAPMonospace"/>
        </w:rPr>
        <w:t xml:space="preserve"> &lt;Cd&gt;RATE1&lt;/Cd&gt; </w:t>
      </w:r>
      <w:r>
        <w:rPr>
          <w:rStyle w:val="SAPMonospace"/>
        </w:rPr>
        <w:br/>
      </w:r>
      <w:r>
        <w:rPr>
          <w:rStyle w:val="SAPMonospace"/>
        </w:rPr>
        <w:t xml:space="preserve"> &lt;/Id&gt; </w:t>
      </w:r>
      <w:r>
        <w:rPr>
          <w:rStyle w:val="SAPMonospace"/>
        </w:rPr>
        <w:br/>
      </w:r>
      <w:r>
        <w:rPr>
          <w:rStyle w:val="SAPMonospace"/>
        </w:rPr>
        <w:t xml:space="preserve"> &lt;Val&gt;10.6800&lt;/Val&gt; </w:t>
      </w:r>
      <w:r>
        <w:rPr>
          <w:rStyle w:val="SAPMonospace"/>
        </w:rPr>
        <w:br/>
      </w:r>
      <w:r>
        <w:rPr>
          <w:rStyle w:val="SAPMonospace"/>
        </w:rPr>
        <w:t xml:space="preserve"> &lt;DaysInPrd&gt;30&lt;/DaysInPrd&gt; </w:t>
      </w:r>
      <w:r>
        <w:rPr>
          <w:rStyle w:val="SAPMonospace"/>
        </w:rPr>
        <w:br/>
      </w:r>
      <w:r>
        <w:rPr>
          <w:rStyle w:val="SAPMonospace"/>
        </w:rPr>
        <w:t xml:space="preserve"> &lt;DaysInYr&gt;365&lt;/DaysInYr&gt; </w:t>
      </w:r>
      <w:r>
        <w:rPr>
          <w:rStyle w:val="SAPMonospace"/>
        </w:rPr>
        <w:br/>
      </w:r>
      <w:r>
        <w:rPr>
          <w:rStyle w:val="SAPMonospace"/>
        </w:rPr>
        <w:t xml:space="preserve"> &lt;/RateData&gt; </w:t>
      </w:r>
      <w:r>
        <w:rPr>
          <w:rStyle w:val="SAPMonospace"/>
        </w:rPr>
        <w:br/>
      </w:r>
      <w:r>
        <w:rPr>
          <w:rStyle w:val="SAPMonospace"/>
        </w:rPr>
        <w:t xml:space="preserve"> &lt;RateData&gt; </w:t>
      </w:r>
      <w:r>
        <w:rPr>
          <w:rStyle w:val="SAPMonospace"/>
        </w:rPr>
        <w:br/>
      </w:r>
      <w:r>
        <w:rPr>
          <w:rStyle w:val="SAPMonospace"/>
        </w:rPr>
        <w:t xml:space="preserve"> &lt;Id&gt; </w:t>
      </w:r>
      <w:r>
        <w:rPr>
          <w:rStyle w:val="SAPMonospace"/>
        </w:rPr>
        <w:br/>
      </w:r>
      <w:r>
        <w:rPr>
          <w:rStyle w:val="SAPMonospace"/>
        </w:rPr>
        <w:t xml:space="preserve"> &lt;Cd&gt;RATE2&lt;/Cd&gt; </w:t>
      </w:r>
      <w:r>
        <w:rPr>
          <w:rStyle w:val="SAPMonospace"/>
        </w:rPr>
        <w:br/>
      </w:r>
      <w:r>
        <w:rPr>
          <w:rStyle w:val="SAPMonospace"/>
        </w:rPr>
        <w:t xml:space="preserve"> &lt;/Id&gt; </w:t>
      </w:r>
      <w:r>
        <w:rPr>
          <w:rStyle w:val="SAPMonospace"/>
        </w:rPr>
        <w:br/>
      </w:r>
      <w:r>
        <w:rPr>
          <w:rStyle w:val="SAPMonospace"/>
        </w:rPr>
        <w:t xml:space="preserve"> &lt;Val&gt;37.9300&lt;/Val&gt; </w:t>
      </w:r>
      <w:r>
        <w:rPr>
          <w:rStyle w:val="SAPMonospace"/>
        </w:rPr>
        <w:br/>
      </w:r>
      <w:r>
        <w:rPr>
          <w:rStyle w:val="SAPMonospace"/>
        </w:rPr>
        <w:t xml:space="preserve"> &lt;DaysInPrd&gt;30&lt;/DaysInPrd&gt; </w:t>
      </w:r>
      <w:r>
        <w:rPr>
          <w:rStyle w:val="SAPMonospace"/>
        </w:rPr>
        <w:br/>
      </w:r>
      <w:r>
        <w:rPr>
          <w:rStyle w:val="SAPMonospace"/>
        </w:rPr>
        <w:t xml:space="preserve"> &lt;DaysInYr&gt;365&lt;/DaysInYr&gt; </w:t>
      </w:r>
      <w:r>
        <w:rPr>
          <w:rStyle w:val="SAPMonospace"/>
        </w:rPr>
        <w:br/>
      </w:r>
      <w:r>
        <w:rPr>
          <w:rStyle w:val="SAPMonospace"/>
        </w:rPr>
        <w:t xml:space="preserve"> &lt;/RateData&gt; </w:t>
      </w:r>
      <w:r>
        <w:rPr>
          <w:rStyle w:val="SAPMonospace"/>
        </w:rPr>
        <w:br/>
      </w:r>
      <w:r>
        <w:rPr>
          <w:rStyle w:val="SAPMonospace"/>
        </w:rPr>
        <w:t xml:space="preserve"> &lt;</w:t>
      </w:r>
      <w:r>
        <w:rPr>
          <w:rStyle w:val="SAPMonospace"/>
        </w:rPr>
        <w:t xml:space="preserve">RateData&gt; </w:t>
      </w:r>
      <w:r>
        <w:rPr>
          <w:rStyle w:val="SAPMonospace"/>
        </w:rPr>
        <w:br/>
      </w:r>
      <w:r>
        <w:rPr>
          <w:rStyle w:val="SAPMonospace"/>
        </w:rPr>
        <w:t xml:space="preserve"> &lt;Id&gt; </w:t>
      </w:r>
      <w:r>
        <w:rPr>
          <w:rStyle w:val="SAPMonospace"/>
        </w:rPr>
        <w:br/>
      </w:r>
      <w:r>
        <w:rPr>
          <w:rStyle w:val="SAPMonospace"/>
        </w:rPr>
        <w:t xml:space="preserve"> &lt;Cd&gt;RATE3&lt;/Cd&gt; </w:t>
      </w:r>
      <w:r>
        <w:rPr>
          <w:rStyle w:val="SAPMonospace"/>
        </w:rPr>
        <w:br/>
      </w:r>
      <w:r>
        <w:rPr>
          <w:rStyle w:val="SAPMonospace"/>
        </w:rPr>
        <w:t xml:space="preserve"> &lt;/Id&gt; </w:t>
      </w:r>
      <w:r>
        <w:rPr>
          <w:rStyle w:val="SAPMonospace"/>
        </w:rPr>
        <w:br/>
      </w:r>
      <w:r>
        <w:rPr>
          <w:rStyle w:val="SAPMonospace"/>
        </w:rPr>
        <w:t xml:space="preserve"> &lt;Val&gt;4.9500&lt;/Val&gt; </w:t>
      </w:r>
      <w:r>
        <w:rPr>
          <w:rStyle w:val="SAPMonospace"/>
        </w:rPr>
        <w:br/>
      </w:r>
      <w:r>
        <w:rPr>
          <w:rStyle w:val="SAPMonospace"/>
        </w:rPr>
        <w:t xml:space="preserve"> &lt;DaysInPrd&gt;30&lt;/DaysInPrd&gt; </w:t>
      </w:r>
      <w:r>
        <w:rPr>
          <w:rStyle w:val="SAPMonospace"/>
        </w:rPr>
        <w:br/>
      </w:r>
      <w:r>
        <w:rPr>
          <w:rStyle w:val="SAPMonospace"/>
        </w:rPr>
        <w:t xml:space="preserve"> &lt;DaysInYr&gt;365&lt;/DaysInYr&gt; </w:t>
      </w:r>
      <w:r>
        <w:rPr>
          <w:rStyle w:val="SAPMonospace"/>
        </w:rPr>
        <w:br/>
      </w:r>
      <w:r>
        <w:rPr>
          <w:rStyle w:val="SAPMonospace"/>
        </w:rPr>
        <w:lastRenderedPageBreak/>
        <w:t xml:space="preserve"> &lt;/RateData&gt; </w:t>
      </w:r>
      <w:r>
        <w:rPr>
          <w:rStyle w:val="SAPMonospace"/>
        </w:rPr>
        <w:br/>
      </w:r>
      <w:r>
        <w:rPr>
          <w:rStyle w:val="SAPMonospace"/>
        </w:rPr>
        <w:t xml:space="preserve"> &lt;CcyXchg&gt; </w:t>
      </w:r>
      <w:r>
        <w:rPr>
          <w:rStyle w:val="SAPMonospace"/>
        </w:rPr>
        <w:br/>
      </w:r>
      <w:r>
        <w:rPr>
          <w:rStyle w:val="SAPMonospace"/>
        </w:rPr>
        <w:t xml:space="preserve"> &lt;SrcCcy&gt;USD&lt;/SrcCcy&gt; </w:t>
      </w:r>
      <w:r>
        <w:rPr>
          <w:rStyle w:val="SAPMonospace"/>
        </w:rPr>
        <w:br/>
      </w:r>
      <w:r>
        <w:rPr>
          <w:rStyle w:val="SAPMonospace"/>
        </w:rPr>
        <w:t xml:space="preserve"> &lt;TrgtCcy&gt;EUR&lt;/TrgtCcy&gt; </w:t>
      </w:r>
      <w:r>
        <w:rPr>
          <w:rStyle w:val="SAPMonospace"/>
        </w:rPr>
        <w:br/>
      </w:r>
      <w:r>
        <w:rPr>
          <w:rStyle w:val="SAPMonospace"/>
        </w:rPr>
        <w:t xml:space="preserve"> &lt;XchgRate&gt;1.1434&lt;/XchgRate&gt; </w:t>
      </w:r>
      <w:r>
        <w:rPr>
          <w:rStyle w:val="SAPMonospace"/>
        </w:rPr>
        <w:br/>
      </w:r>
      <w:r>
        <w:rPr>
          <w:rStyle w:val="SAPMonospace"/>
        </w:rPr>
        <w:t xml:space="preserve"> &lt;Desc&gt;Desc-USD-EUR&lt;/Desc&gt; </w:t>
      </w:r>
      <w:r>
        <w:rPr>
          <w:rStyle w:val="SAPMonospace"/>
        </w:rPr>
        <w:br/>
      </w:r>
      <w:r>
        <w:rPr>
          <w:rStyle w:val="SAPMonospace"/>
        </w:rPr>
        <w:t xml:space="preserve"> &lt;Unit</w:t>
      </w:r>
      <w:r>
        <w:rPr>
          <w:rStyle w:val="SAPMonospace"/>
        </w:rPr>
        <w:t xml:space="preserve">Ccy&gt;EUR&lt;/UnitCcy&gt; </w:t>
      </w:r>
      <w:r>
        <w:rPr>
          <w:rStyle w:val="SAPMonospace"/>
        </w:rPr>
        <w:br/>
      </w:r>
      <w:r>
        <w:rPr>
          <w:rStyle w:val="SAPMonospace"/>
        </w:rPr>
        <w:t xml:space="preserve"> &lt;Cmnts&gt;Cmnts_USD_EUR&lt;/Cmnts&gt; </w:t>
      </w:r>
      <w:r>
        <w:rPr>
          <w:rStyle w:val="SAPMonospace"/>
        </w:rPr>
        <w:br/>
      </w:r>
      <w:r>
        <w:rPr>
          <w:rStyle w:val="SAPMonospace"/>
        </w:rPr>
        <w:t xml:space="preserve"> &lt;QtnDt&gt;2017-08-01T00:00:00&lt;/QtnDt&gt; </w:t>
      </w:r>
      <w:r>
        <w:rPr>
          <w:rStyle w:val="SAPMonospace"/>
        </w:rPr>
        <w:br/>
      </w:r>
      <w:r>
        <w:rPr>
          <w:rStyle w:val="SAPMonospace"/>
        </w:rPr>
        <w:t xml:space="preserve"> &lt;/CcyXchg&gt; </w:t>
      </w:r>
      <w:r>
        <w:rPr>
          <w:rStyle w:val="SAPMonospace"/>
        </w:rPr>
        <w:br/>
      </w:r>
      <w:r>
        <w:rPr>
          <w:rStyle w:val="SAPMonospace"/>
        </w:rPr>
        <w:t xml:space="preserve"> &lt;CcyXchg&gt; </w:t>
      </w:r>
      <w:r>
        <w:rPr>
          <w:rStyle w:val="SAPMonospace"/>
        </w:rPr>
        <w:br/>
      </w:r>
      <w:r>
        <w:rPr>
          <w:rStyle w:val="SAPMonospace"/>
        </w:rPr>
        <w:t xml:space="preserve"> &lt;SrcCcy&gt;GBP&lt;/SrcCcy&gt; </w:t>
      </w:r>
      <w:r>
        <w:rPr>
          <w:rStyle w:val="SAPMonospace"/>
        </w:rPr>
        <w:br/>
      </w:r>
      <w:r>
        <w:rPr>
          <w:rStyle w:val="SAPMonospace"/>
        </w:rPr>
        <w:t xml:space="preserve"> &lt;TrgtCcy&gt;EUR&lt;/TrgtCcy&gt; </w:t>
      </w:r>
      <w:r>
        <w:rPr>
          <w:rStyle w:val="SAPMonospace"/>
        </w:rPr>
        <w:br/>
      </w:r>
      <w:r>
        <w:rPr>
          <w:rStyle w:val="SAPMonospace"/>
        </w:rPr>
        <w:t xml:space="preserve"> &lt;XchgRate&gt;2.00000&lt;/XchgRate&gt; </w:t>
      </w:r>
      <w:r>
        <w:rPr>
          <w:rStyle w:val="SAPMonospace"/>
        </w:rPr>
        <w:br/>
      </w:r>
      <w:r>
        <w:rPr>
          <w:rStyle w:val="SAPMonospace"/>
        </w:rPr>
        <w:t xml:space="preserve"> &lt;Desc&gt;Desc-GBP-EUR&lt;/Desc&gt; </w:t>
      </w:r>
      <w:r>
        <w:rPr>
          <w:rStyle w:val="SAPMonospace"/>
        </w:rPr>
        <w:br/>
      </w:r>
      <w:r>
        <w:rPr>
          <w:rStyle w:val="SAPMonospace"/>
        </w:rPr>
        <w:t xml:space="preserve"> &lt;UnitCcy&gt;EUR&lt;/UnitCcy&gt; </w:t>
      </w:r>
      <w:r>
        <w:rPr>
          <w:rStyle w:val="SAPMonospace"/>
        </w:rPr>
        <w:br/>
      </w:r>
      <w:r>
        <w:rPr>
          <w:rStyle w:val="SAPMonospace"/>
        </w:rPr>
        <w:t xml:space="preserve"> &lt;Cmnts&gt;Cmnt</w:t>
      </w:r>
      <w:r>
        <w:rPr>
          <w:rStyle w:val="SAPMonospace"/>
        </w:rPr>
        <w:t xml:space="preserve">s_GBP_EUR&lt;/Cmnts&gt; </w:t>
      </w:r>
      <w:r>
        <w:rPr>
          <w:rStyle w:val="SAPMonospace"/>
        </w:rPr>
        <w:br/>
      </w:r>
      <w:r>
        <w:rPr>
          <w:rStyle w:val="SAPMonospace"/>
        </w:rPr>
        <w:t xml:space="preserve"> &lt;QtnDt&gt;2017-08-01T00:00:00&lt;/QtnDt&gt; </w:t>
      </w:r>
      <w:r>
        <w:rPr>
          <w:rStyle w:val="SAPMonospace"/>
        </w:rPr>
        <w:br/>
      </w:r>
      <w:r>
        <w:rPr>
          <w:rStyle w:val="SAPMonospace"/>
        </w:rPr>
        <w:t xml:space="preserve"> &lt;/CcyXchg&gt; </w:t>
      </w:r>
      <w:r>
        <w:rPr>
          <w:rStyle w:val="SAPMonospace"/>
        </w:rPr>
        <w:br/>
      </w:r>
      <w:r>
        <w:rPr>
          <w:rStyle w:val="SAPMonospace"/>
        </w:rPr>
        <w:t xml:space="preserve"> &lt;CcyXchg&gt; </w:t>
      </w:r>
      <w:r>
        <w:rPr>
          <w:rStyle w:val="SAPMonospace"/>
        </w:rPr>
        <w:br/>
      </w:r>
      <w:r>
        <w:rPr>
          <w:rStyle w:val="SAPMonospace"/>
        </w:rPr>
        <w:t xml:space="preserve"> &lt;SrcCcy&gt;JPY&lt;/SrcCcy&gt; </w:t>
      </w:r>
      <w:r>
        <w:rPr>
          <w:rStyle w:val="SAPMonospace"/>
        </w:rPr>
        <w:br/>
      </w:r>
      <w:r>
        <w:rPr>
          <w:rStyle w:val="SAPMonospace"/>
        </w:rPr>
        <w:t xml:space="preserve"> &lt;TrgtCcy&gt;EUR&lt;/TrgtCcy&gt; </w:t>
      </w:r>
      <w:r>
        <w:rPr>
          <w:rStyle w:val="SAPMonospace"/>
        </w:rPr>
        <w:br/>
      </w:r>
      <w:r>
        <w:rPr>
          <w:rStyle w:val="SAPMonospace"/>
        </w:rPr>
        <w:t xml:space="preserve"> &lt;XchgRate&gt;2.00000&lt;/XchgRate&gt; </w:t>
      </w:r>
      <w:r>
        <w:rPr>
          <w:rStyle w:val="SAPMonospace"/>
        </w:rPr>
        <w:br/>
      </w:r>
      <w:r>
        <w:rPr>
          <w:rStyle w:val="SAPMonospace"/>
        </w:rPr>
        <w:t xml:space="preserve"> &lt;Desc&gt;Desc-JPY-EUR&lt;/Desc&gt; </w:t>
      </w:r>
      <w:r>
        <w:rPr>
          <w:rStyle w:val="SAPMonospace"/>
        </w:rPr>
        <w:br/>
      </w:r>
      <w:r>
        <w:rPr>
          <w:rStyle w:val="SAPMonospace"/>
        </w:rPr>
        <w:t xml:space="preserve"> &lt;UnitCcy&gt;EUR&lt;/UnitCcy&gt; </w:t>
      </w:r>
      <w:r>
        <w:rPr>
          <w:rStyle w:val="SAPMonospace"/>
        </w:rPr>
        <w:br/>
      </w:r>
      <w:r>
        <w:rPr>
          <w:rStyle w:val="SAPMonospace"/>
        </w:rPr>
        <w:t xml:space="preserve"> &lt;Cmnts&gt;Cmnts_JPY_EUR&lt;/Cmnts&gt; </w:t>
      </w:r>
      <w:r>
        <w:rPr>
          <w:rStyle w:val="SAPMonospace"/>
        </w:rPr>
        <w:br/>
      </w:r>
      <w:r>
        <w:rPr>
          <w:rStyle w:val="SAPMonospace"/>
        </w:rPr>
        <w:t xml:space="preserve"> &lt;QtnDt&gt;2017</w:t>
      </w:r>
      <w:r>
        <w:rPr>
          <w:rStyle w:val="SAPMonospace"/>
        </w:rPr>
        <w:t xml:space="preserve">-08-01T00:00:00&lt;/QtnDt&gt; </w:t>
      </w:r>
      <w:r>
        <w:rPr>
          <w:rStyle w:val="SAPMonospace"/>
        </w:rPr>
        <w:br/>
      </w:r>
      <w:r>
        <w:rPr>
          <w:rStyle w:val="SAPMonospace"/>
        </w:rPr>
        <w:t xml:space="preserve"> &lt;/CcyXchg&gt; </w:t>
      </w:r>
      <w:r>
        <w:rPr>
          <w:rStyle w:val="SAPMonospace"/>
        </w:rPr>
        <w:br/>
      </w:r>
      <w:r>
        <w:rPr>
          <w:rStyle w:val="SAPMonospace"/>
        </w:rPr>
        <w:t xml:space="preserve"> &lt;CcyXchg&gt; </w:t>
      </w:r>
      <w:r>
        <w:rPr>
          <w:rStyle w:val="SAPMonospace"/>
        </w:rPr>
        <w:br/>
      </w:r>
      <w:r>
        <w:rPr>
          <w:rStyle w:val="SAPMonospace"/>
        </w:rPr>
        <w:t xml:space="preserve"> &lt;SrcCcy&gt;CNY&lt;/SrcCcy&gt; </w:t>
      </w:r>
      <w:r>
        <w:rPr>
          <w:rStyle w:val="SAPMonospace"/>
        </w:rPr>
        <w:br/>
      </w:r>
      <w:r>
        <w:rPr>
          <w:rStyle w:val="SAPMonospace"/>
        </w:rPr>
        <w:t xml:space="preserve"> &lt;TrgtCcy&gt;EUR&lt;/TrgtCcy&gt; </w:t>
      </w:r>
      <w:r>
        <w:rPr>
          <w:rStyle w:val="SAPMonospace"/>
        </w:rPr>
        <w:br/>
      </w:r>
      <w:r>
        <w:rPr>
          <w:rStyle w:val="SAPMonospace"/>
        </w:rPr>
        <w:t xml:space="preserve"> &lt;XchgRate&gt;2.00000&lt;/XchgRate&gt; </w:t>
      </w:r>
      <w:r>
        <w:rPr>
          <w:rStyle w:val="SAPMonospace"/>
        </w:rPr>
        <w:br/>
      </w:r>
      <w:r>
        <w:rPr>
          <w:rStyle w:val="SAPMonospace"/>
        </w:rPr>
        <w:t xml:space="preserve"> &lt;Desc&gt;Desc-CNY-EUR&lt;/Desc&gt; </w:t>
      </w:r>
      <w:r>
        <w:rPr>
          <w:rStyle w:val="SAPMonospace"/>
        </w:rPr>
        <w:br/>
      </w:r>
      <w:r>
        <w:rPr>
          <w:rStyle w:val="SAPMonospace"/>
        </w:rPr>
        <w:t xml:space="preserve"> &lt;UnitCcy&gt;EUR&lt;/UnitCcy&gt; </w:t>
      </w:r>
      <w:r>
        <w:rPr>
          <w:rStyle w:val="SAPMonospace"/>
        </w:rPr>
        <w:br/>
      </w:r>
      <w:r>
        <w:rPr>
          <w:rStyle w:val="SAPMonospace"/>
        </w:rPr>
        <w:t xml:space="preserve"> &lt;Cmnts&gt;Cmnts_CNY_EUR&lt;/Cmnts&gt; </w:t>
      </w:r>
      <w:r>
        <w:rPr>
          <w:rStyle w:val="SAPMonospace"/>
        </w:rPr>
        <w:br/>
      </w:r>
      <w:r>
        <w:rPr>
          <w:rStyle w:val="SAPMonospace"/>
        </w:rPr>
        <w:t xml:space="preserve"> &lt;QtnDt&gt;2017-08-01T00:00:00&lt;/QtnDt&gt; </w:t>
      </w:r>
      <w:r>
        <w:rPr>
          <w:rStyle w:val="SAPMonospace"/>
        </w:rPr>
        <w:br/>
      </w:r>
      <w:r>
        <w:rPr>
          <w:rStyle w:val="SAPMonospace"/>
        </w:rPr>
        <w:t xml:space="preserve"> &lt;/Ccy</w:t>
      </w:r>
      <w:r>
        <w:rPr>
          <w:rStyle w:val="SAPMonospace"/>
        </w:rPr>
        <w:t xml:space="preserve">Xchg&gt; </w:t>
      </w:r>
      <w:r>
        <w:rPr>
          <w:rStyle w:val="SAPMonospace"/>
        </w:rPr>
        <w:br/>
      </w:r>
      <w:r>
        <w:rPr>
          <w:rStyle w:val="SAPMonospace"/>
        </w:rPr>
        <w:t xml:space="preserve"> &lt;Bal&gt; </w:t>
      </w:r>
      <w:r>
        <w:rPr>
          <w:rStyle w:val="SAPMonospace"/>
        </w:rPr>
        <w:br/>
      </w:r>
      <w:r>
        <w:rPr>
          <w:rStyle w:val="SAPMonospace"/>
        </w:rPr>
        <w:t xml:space="preserve"> &lt;Tp&gt; </w:t>
      </w:r>
      <w:r>
        <w:rPr>
          <w:rStyle w:val="SAPMonospace"/>
        </w:rPr>
        <w:br/>
      </w:r>
      <w:r>
        <w:rPr>
          <w:rStyle w:val="SAPMonospace"/>
        </w:rPr>
        <w:t xml:space="preserve"> &lt;Cd&gt;LBME&lt;/Cd&gt;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lastRenderedPageBreak/>
        <w:t xml:space="preserve"> &lt;Amt Ccy="EUR"&gt;8821093.180000&lt;/Amt&gt; </w:t>
      </w:r>
      <w:r>
        <w:rPr>
          <w:rStyle w:val="SAPMonospace"/>
        </w:rPr>
        <w:br/>
      </w:r>
      <w:r>
        <w:rPr>
          <w:rStyle w:val="SAPMonospace"/>
        </w:rPr>
        <w:t xml:space="preserve"> &lt;Sgn&gt;false&lt;/Sgn&gt; </w:t>
      </w:r>
      <w:r>
        <w:rPr>
          <w:rStyle w:val="SAPMonospace"/>
        </w:rPr>
        <w:br/>
      </w:r>
      <w:r>
        <w:rPr>
          <w:rStyle w:val="SAPMonospace"/>
        </w:rPr>
        <w:t xml:space="preserve"> &lt;/Val&gt; </w:t>
      </w:r>
      <w:r>
        <w:rPr>
          <w:rStyle w:val="SAPMonospace"/>
        </w:rPr>
        <w:br/>
      </w:r>
      <w:r>
        <w:rPr>
          <w:rStyle w:val="SAPMonospace"/>
        </w:rPr>
        <w:t xml:space="preserve"> &lt;CcyTp&gt;ACCT&lt;/CcyTp&gt; </w:t>
      </w:r>
      <w:r>
        <w:rPr>
          <w:rStyle w:val="SAPMonospace"/>
        </w:rPr>
        <w:br/>
      </w:r>
      <w:r>
        <w:rPr>
          <w:rStyle w:val="SAPMonospace"/>
        </w:rPr>
        <w:t xml:space="preserve"> &lt;/Bal&gt; </w:t>
      </w:r>
      <w:r>
        <w:rPr>
          <w:rStyle w:val="SAPMonospace"/>
        </w:rPr>
        <w:br/>
      </w:r>
      <w:r>
        <w:rPr>
          <w:rStyle w:val="SAPMonospace"/>
        </w:rPr>
        <w:t xml:space="preserve"> &lt;Bal&gt; </w:t>
      </w:r>
      <w:r>
        <w:rPr>
          <w:rStyle w:val="SAPMonospace"/>
        </w:rPr>
        <w:br/>
      </w:r>
      <w:r>
        <w:rPr>
          <w:rStyle w:val="SAPMonospace"/>
        </w:rPr>
        <w:t xml:space="preserve"> &lt;Tp&gt; </w:t>
      </w:r>
      <w:r>
        <w:rPr>
          <w:rStyle w:val="SAPMonospace"/>
        </w:rPr>
        <w:br/>
      </w:r>
      <w:r>
        <w:rPr>
          <w:rStyle w:val="SAPMonospace"/>
        </w:rPr>
        <w:t xml:space="preserve"> &lt;Cd&gt;CABN&lt;/Cd&gt;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t xml:space="preserve"> &lt;Amt Ccy="EUR"&gt;1664820.670000&lt;/Amt&gt; </w:t>
      </w:r>
      <w:r>
        <w:rPr>
          <w:rStyle w:val="SAPMonospace"/>
        </w:rPr>
        <w:br/>
      </w:r>
      <w:r>
        <w:rPr>
          <w:rStyle w:val="SAPMonospace"/>
        </w:rPr>
        <w:t xml:space="preserve"> &lt;Sgn&gt;false&lt;/Sgn&gt; </w:t>
      </w:r>
      <w:r>
        <w:rPr>
          <w:rStyle w:val="SAPMonospace"/>
        </w:rPr>
        <w:br/>
      </w:r>
      <w:r>
        <w:rPr>
          <w:rStyle w:val="SAPMonospace"/>
        </w:rPr>
        <w:t xml:space="preserve"> </w:t>
      </w:r>
      <w:r>
        <w:rPr>
          <w:rStyle w:val="SAPMonospace"/>
        </w:rPr>
        <w:t xml:space="preserve">&lt;/Val&gt; </w:t>
      </w:r>
      <w:r>
        <w:rPr>
          <w:rStyle w:val="SAPMonospace"/>
        </w:rPr>
        <w:br/>
      </w:r>
      <w:r>
        <w:rPr>
          <w:rStyle w:val="SAPMonospace"/>
        </w:rPr>
        <w:t xml:space="preserve"> &lt;CcyTp&gt;ACCT&lt;/CcyTp&gt; </w:t>
      </w:r>
      <w:r>
        <w:rPr>
          <w:rStyle w:val="SAPMonospace"/>
        </w:rPr>
        <w:br/>
      </w:r>
      <w:r>
        <w:rPr>
          <w:rStyle w:val="SAPMonospace"/>
        </w:rPr>
        <w:t xml:space="preserve"> &lt;/Bal&gt; </w:t>
      </w:r>
      <w:r>
        <w:rPr>
          <w:rStyle w:val="SAPMonospace"/>
        </w:rPr>
        <w:br/>
      </w:r>
      <w:r>
        <w:rPr>
          <w:rStyle w:val="SAPMonospace"/>
        </w:rPr>
        <w:t xml:space="preserve"> &lt;Compstn&gt; </w:t>
      </w:r>
      <w:r>
        <w:rPr>
          <w:rStyle w:val="SAPMonospace"/>
        </w:rPr>
        <w:br/>
      </w:r>
      <w:r>
        <w:rPr>
          <w:rStyle w:val="SAPMonospace"/>
        </w:rPr>
        <w:t xml:space="preserve"> &lt;Tp&gt; </w:t>
      </w:r>
      <w:r>
        <w:rPr>
          <w:rStyle w:val="SAPMonospace"/>
        </w:rPr>
        <w:br/>
      </w:r>
      <w:r>
        <w:rPr>
          <w:rStyle w:val="SAPMonospace"/>
        </w:rPr>
        <w:t xml:space="preserve"> &lt;Cd&gt;SCBT&lt;/Cd&gt;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t xml:space="preserve"> &lt;Amt Ccy="</w:t>
      </w:r>
      <w:r>
        <w:rPr>
          <w:rStyle w:val="SAPUserEntry"/>
        </w:rPr>
        <w:t>EUR</w:t>
      </w:r>
      <w:r>
        <w:rPr>
          <w:rStyle w:val="SAPMonospace"/>
        </w:rPr>
        <w:t xml:space="preserve">"&gt;336.600000&lt;/Amt&gt; </w:t>
      </w:r>
      <w:r>
        <w:rPr>
          <w:rStyle w:val="SAPMonospace"/>
        </w:rPr>
        <w:br/>
      </w:r>
      <w:r>
        <w:rPr>
          <w:rStyle w:val="SAPMonospace"/>
        </w:rPr>
        <w:t xml:space="preserve"> &lt;Sgn&gt;true&lt;/Sgn&gt; </w:t>
      </w:r>
      <w:r>
        <w:rPr>
          <w:rStyle w:val="SAPMonospace"/>
        </w:rPr>
        <w:br/>
      </w:r>
      <w:r>
        <w:rPr>
          <w:rStyle w:val="SAPMonospace"/>
        </w:rPr>
        <w:t xml:space="preserve"> &lt;/Val&gt; </w:t>
      </w:r>
      <w:r>
        <w:rPr>
          <w:rStyle w:val="SAPMonospace"/>
        </w:rPr>
        <w:br/>
      </w:r>
      <w:r>
        <w:rPr>
          <w:rStyle w:val="SAPMonospace"/>
        </w:rPr>
        <w:t xml:space="preserve"> &lt;CcyTp&gt;STLM&lt;/CcyTp&gt; </w:t>
      </w:r>
      <w:r>
        <w:rPr>
          <w:rStyle w:val="SAPMonospace"/>
        </w:rPr>
        <w:br/>
      </w:r>
      <w:r>
        <w:rPr>
          <w:rStyle w:val="SAPMonospace"/>
        </w:rPr>
        <w:t xml:space="preserve"> &lt;/Compstn&gt; </w:t>
      </w:r>
      <w:r>
        <w:rPr>
          <w:rStyle w:val="SAPMonospace"/>
        </w:rPr>
        <w:br/>
      </w:r>
      <w:r>
        <w:rPr>
          <w:rStyle w:val="SAPMonospace"/>
        </w:rPr>
        <w:t xml:space="preserve"> &lt;Compstn&gt; </w:t>
      </w:r>
      <w:r>
        <w:rPr>
          <w:rStyle w:val="SAPMonospace"/>
        </w:rPr>
        <w:br/>
      </w:r>
      <w:r>
        <w:rPr>
          <w:rStyle w:val="SAPMonospace"/>
        </w:rPr>
        <w:t xml:space="preserve"> &lt;Tp&gt; </w:t>
      </w:r>
      <w:r>
        <w:rPr>
          <w:rStyle w:val="SAPMonospace"/>
        </w:rPr>
        <w:br/>
      </w:r>
      <w:r>
        <w:rPr>
          <w:rStyle w:val="SAPMonospace"/>
        </w:rPr>
        <w:t xml:space="preserve"> &lt;Cd&gt;TXTS&lt;/Cd&gt;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t xml:space="preserve"> &lt;Amt Ccy="</w:t>
      </w:r>
      <w:r>
        <w:rPr>
          <w:rStyle w:val="SAPUserEntry"/>
        </w:rPr>
        <w:t>EUR</w:t>
      </w:r>
      <w:r>
        <w:rPr>
          <w:rStyle w:val="SAPMonospace"/>
        </w:rPr>
        <w:t>"&gt;124</w:t>
      </w:r>
      <w:r>
        <w:rPr>
          <w:rStyle w:val="SAPMonospace"/>
        </w:rPr>
        <w:t xml:space="preserve">.542000&lt;/Amt&gt; </w:t>
      </w:r>
      <w:r>
        <w:rPr>
          <w:rStyle w:val="SAPMonospace"/>
        </w:rPr>
        <w:br/>
      </w:r>
      <w:r>
        <w:rPr>
          <w:rStyle w:val="SAPMonospace"/>
        </w:rPr>
        <w:t xml:space="preserve"> &lt;Sgn&gt;true&lt;/Sgn&gt; </w:t>
      </w:r>
      <w:r>
        <w:rPr>
          <w:rStyle w:val="SAPMonospace"/>
        </w:rPr>
        <w:br/>
      </w:r>
      <w:r>
        <w:rPr>
          <w:rStyle w:val="SAPMonospace"/>
        </w:rPr>
        <w:t xml:space="preserve"> &lt;/Val&gt; </w:t>
      </w:r>
      <w:r>
        <w:rPr>
          <w:rStyle w:val="SAPMonospace"/>
        </w:rPr>
        <w:br/>
      </w:r>
      <w:r>
        <w:rPr>
          <w:rStyle w:val="SAPMonospace"/>
        </w:rPr>
        <w:t xml:space="preserve"> &lt;CcyTp&gt;STLM&lt;/CcyTp&gt; </w:t>
      </w:r>
      <w:r>
        <w:rPr>
          <w:rStyle w:val="SAPMonospace"/>
        </w:rPr>
        <w:br/>
      </w:r>
      <w:r>
        <w:rPr>
          <w:rStyle w:val="SAPMonospace"/>
        </w:rPr>
        <w:t xml:space="preserve"> &lt;/Compstn&gt; </w:t>
      </w:r>
      <w:r>
        <w:rPr>
          <w:rStyle w:val="SAPMonospace"/>
        </w:rPr>
        <w:br/>
      </w:r>
      <w:r>
        <w:rPr>
          <w:rStyle w:val="SAPMonospace"/>
        </w:rPr>
        <w:t xml:space="preserve"> &lt;Compstn&gt; </w:t>
      </w:r>
      <w:r>
        <w:rPr>
          <w:rStyle w:val="SAPMonospace"/>
        </w:rPr>
        <w:br/>
      </w:r>
      <w:r>
        <w:rPr>
          <w:rStyle w:val="SAPMonospace"/>
        </w:rPr>
        <w:t xml:space="preserve"> &lt;Tp&gt; </w:t>
      </w:r>
      <w:r>
        <w:rPr>
          <w:rStyle w:val="SAPMonospace"/>
        </w:rPr>
        <w:br/>
      </w:r>
      <w:r>
        <w:rPr>
          <w:rStyle w:val="SAPMonospace"/>
        </w:rPr>
        <w:t xml:space="preserve"> &lt;Cd&gt;CTND&lt;/Cd&gt;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t xml:space="preserve"> &lt;Amt Ccy="</w:t>
      </w:r>
      <w:r>
        <w:rPr>
          <w:rStyle w:val="SAPUserEntry"/>
        </w:rPr>
        <w:t>EUR</w:t>
      </w:r>
      <w:r>
        <w:rPr>
          <w:rStyle w:val="SAPMonospace"/>
        </w:rPr>
        <w:t xml:space="preserve">"&gt;461.142000&lt;/Amt&gt; </w:t>
      </w:r>
      <w:r>
        <w:rPr>
          <w:rStyle w:val="SAPMonospace"/>
        </w:rPr>
        <w:br/>
      </w:r>
      <w:r>
        <w:rPr>
          <w:rStyle w:val="SAPMonospace"/>
        </w:rPr>
        <w:t xml:space="preserve"> &lt;Sgn&gt;true&lt;/Sgn&gt; </w:t>
      </w:r>
      <w:r>
        <w:rPr>
          <w:rStyle w:val="SAPMonospace"/>
        </w:rPr>
        <w:br/>
      </w:r>
      <w:r>
        <w:rPr>
          <w:rStyle w:val="SAPMonospace"/>
        </w:rPr>
        <w:lastRenderedPageBreak/>
        <w:t xml:space="preserve"> &lt;/Val&gt; </w:t>
      </w:r>
      <w:r>
        <w:rPr>
          <w:rStyle w:val="SAPMonospace"/>
        </w:rPr>
        <w:br/>
      </w:r>
      <w:r>
        <w:rPr>
          <w:rStyle w:val="SAPMonospace"/>
        </w:rPr>
        <w:t xml:space="preserve"> &lt;CcyTp&gt;STLM&lt;/CcyTp&gt; </w:t>
      </w:r>
      <w:r>
        <w:rPr>
          <w:rStyle w:val="SAPMonospace"/>
        </w:rPr>
        <w:br/>
      </w:r>
      <w:r>
        <w:rPr>
          <w:rStyle w:val="SAPMonospace"/>
        </w:rPr>
        <w:t xml:space="preserve"> &lt;/Compstn&gt; </w:t>
      </w:r>
      <w:r>
        <w:rPr>
          <w:rStyle w:val="SAPMonospace"/>
        </w:rPr>
        <w:br/>
      </w:r>
      <w:r>
        <w:rPr>
          <w:rStyle w:val="SAPMonospace"/>
        </w:rPr>
        <w:t xml:space="preserve"> &lt;Compstn&gt; </w:t>
      </w:r>
      <w:r>
        <w:rPr>
          <w:rStyle w:val="SAPMonospace"/>
        </w:rPr>
        <w:br/>
      </w:r>
      <w:r>
        <w:rPr>
          <w:rStyle w:val="SAPMonospace"/>
        </w:rPr>
        <w:t xml:space="preserve"> &lt;Tp&gt; </w:t>
      </w:r>
      <w:r>
        <w:rPr>
          <w:rStyle w:val="SAPMonospace"/>
        </w:rPr>
        <w:br/>
      </w:r>
      <w:r>
        <w:rPr>
          <w:rStyle w:val="SAPMonospace"/>
        </w:rPr>
        <w:t xml:space="preserve"> &lt;Cd&gt;FESS&lt;/Cd</w:t>
      </w:r>
      <w:r>
        <w:rPr>
          <w:rStyle w:val="SAPMonospace"/>
        </w:rPr>
        <w:t xml:space="preserve">&gt;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t xml:space="preserve"> &lt;Amt Ccy="</w:t>
      </w:r>
      <w:r>
        <w:rPr>
          <w:rStyle w:val="SAPUserEntry"/>
        </w:rPr>
        <w:t>EUR</w:t>
      </w:r>
      <w:r>
        <w:rPr>
          <w:rStyle w:val="SAPMonospace"/>
        </w:rPr>
        <w:t xml:space="preserve">"&gt;461.142000&lt;/Amt&gt; </w:t>
      </w:r>
      <w:r>
        <w:rPr>
          <w:rStyle w:val="SAPMonospace"/>
        </w:rPr>
        <w:br/>
      </w:r>
      <w:r>
        <w:rPr>
          <w:rStyle w:val="SAPMonospace"/>
        </w:rPr>
        <w:t xml:space="preserve"> &lt;Sgn&gt;true&lt;/Sgn&gt; </w:t>
      </w:r>
      <w:r>
        <w:rPr>
          <w:rStyle w:val="SAPMonospace"/>
        </w:rPr>
        <w:br/>
      </w:r>
      <w:r>
        <w:rPr>
          <w:rStyle w:val="SAPMonospace"/>
        </w:rPr>
        <w:t xml:space="preserve"> &lt;/Val&gt; </w:t>
      </w:r>
      <w:r>
        <w:rPr>
          <w:rStyle w:val="SAPMonospace"/>
        </w:rPr>
        <w:br/>
      </w:r>
      <w:r>
        <w:rPr>
          <w:rStyle w:val="SAPMonospace"/>
        </w:rPr>
        <w:t xml:space="preserve"> &lt;CcyTp&gt;STLM&lt;/CcyTp&gt; </w:t>
      </w:r>
      <w:r>
        <w:rPr>
          <w:rStyle w:val="SAPMonospace"/>
        </w:rPr>
        <w:br/>
      </w:r>
      <w:r>
        <w:rPr>
          <w:rStyle w:val="SAPMonospace"/>
        </w:rPr>
        <w:t xml:space="preserve"> &lt;/Compstn&gt; </w:t>
      </w:r>
      <w:r>
        <w:rPr>
          <w:rStyle w:val="SAPMonospace"/>
        </w:rPr>
        <w:br/>
      </w:r>
      <w:r>
        <w:rPr>
          <w:rStyle w:val="SAPMonospace"/>
        </w:rPr>
        <w:t xml:space="preserve"> &lt;Svc&gt; </w:t>
      </w:r>
      <w:r>
        <w:rPr>
          <w:rStyle w:val="SAPMonospace"/>
        </w:rPr>
        <w:br/>
      </w:r>
      <w:r>
        <w:rPr>
          <w:rStyle w:val="SAPMonospace"/>
        </w:rPr>
        <w:t xml:space="preserve"> &lt;SvcDtl&gt; </w:t>
      </w:r>
      <w:r>
        <w:rPr>
          <w:rStyle w:val="SAPMonospace"/>
        </w:rPr>
        <w:br/>
      </w:r>
      <w:r>
        <w:rPr>
          <w:rStyle w:val="SAPMonospace"/>
        </w:rPr>
        <w:t xml:space="preserve"> &lt;BkSvc&gt; </w:t>
      </w:r>
      <w:r>
        <w:rPr>
          <w:rStyle w:val="SAPMonospace"/>
        </w:rPr>
        <w:br/>
      </w:r>
      <w:r>
        <w:rPr>
          <w:rStyle w:val="SAPMonospace"/>
        </w:rPr>
        <w:t xml:space="preserve"> &lt;Id&gt;1044&lt;/Id&gt; </w:t>
      </w:r>
      <w:r>
        <w:rPr>
          <w:rStyle w:val="SAPMonospace"/>
        </w:rPr>
        <w:br/>
      </w:r>
      <w:r>
        <w:rPr>
          <w:rStyle w:val="SAPMonospace"/>
        </w:rPr>
        <w:t xml:space="preserve"> &lt;Desc&gt;SVC_1044&lt;/Desc&gt; </w:t>
      </w:r>
      <w:r>
        <w:rPr>
          <w:rStyle w:val="SAPMonospace"/>
        </w:rPr>
        <w:br/>
      </w:r>
      <w:r>
        <w:rPr>
          <w:rStyle w:val="SAPMonospace"/>
        </w:rPr>
        <w:t xml:space="preserve"> &lt;SubSvc&gt; </w:t>
      </w:r>
      <w:r>
        <w:rPr>
          <w:rStyle w:val="SAPMonospace"/>
        </w:rPr>
        <w:br/>
      </w:r>
      <w:r>
        <w:rPr>
          <w:rStyle w:val="SAPMonospace"/>
        </w:rPr>
        <w:t xml:space="preserve"> &lt;Issr&gt; </w:t>
      </w:r>
      <w:r>
        <w:rPr>
          <w:rStyle w:val="SAPMonospace"/>
        </w:rPr>
        <w:br/>
      </w:r>
      <w:r>
        <w:rPr>
          <w:rStyle w:val="SAPMonospace"/>
        </w:rPr>
        <w:t xml:space="preserve"> &lt;Cd&gt;AFP&lt;/Cd&gt; </w:t>
      </w:r>
      <w:r>
        <w:rPr>
          <w:rStyle w:val="SAPMonospace"/>
        </w:rPr>
        <w:br/>
      </w:r>
      <w:r>
        <w:rPr>
          <w:rStyle w:val="SAPMonospace"/>
        </w:rPr>
        <w:t xml:space="preserve"> &lt;/Issr&gt; </w:t>
      </w:r>
      <w:r>
        <w:rPr>
          <w:rStyle w:val="SAPMonospace"/>
        </w:rPr>
        <w:br/>
      </w:r>
      <w:r>
        <w:rPr>
          <w:rStyle w:val="SAPMonospace"/>
        </w:rPr>
        <w:t xml:space="preserve"> &lt;Id&gt;1606&lt;/Id&gt; </w:t>
      </w:r>
      <w:r>
        <w:rPr>
          <w:rStyle w:val="SAPMonospace"/>
        </w:rPr>
        <w:br/>
      </w:r>
      <w:r>
        <w:rPr>
          <w:rStyle w:val="SAPMonospace"/>
        </w:rPr>
        <w:t xml:space="preserve"> &lt;/SubSvc&gt; </w:t>
      </w:r>
      <w:r>
        <w:rPr>
          <w:rStyle w:val="SAPMonospace"/>
        </w:rPr>
        <w:br/>
      </w:r>
      <w:r>
        <w:rPr>
          <w:rStyle w:val="SAPMonospace"/>
        </w:rPr>
        <w:t xml:space="preserve"> &lt;CmonCd&gt; </w:t>
      </w:r>
      <w:r>
        <w:rPr>
          <w:rStyle w:val="SAPMonospace"/>
        </w:rPr>
        <w:br/>
      </w:r>
      <w:r>
        <w:rPr>
          <w:rStyle w:val="SAPMonospace"/>
        </w:rPr>
        <w:t xml:space="preserve"> &lt;Issr&gt;AFP&lt;/Issr&gt; </w:t>
      </w:r>
      <w:r>
        <w:rPr>
          <w:rStyle w:val="SAPMonospace"/>
        </w:rPr>
        <w:br/>
      </w:r>
      <w:r>
        <w:rPr>
          <w:rStyle w:val="SAPMonospace"/>
        </w:rPr>
        <w:t xml:space="preserve"> &lt;Id&gt;2000&lt;/Id&gt; </w:t>
      </w:r>
      <w:r>
        <w:rPr>
          <w:rStyle w:val="SAPMonospace"/>
        </w:rPr>
        <w:br/>
      </w:r>
      <w:r>
        <w:rPr>
          <w:rStyle w:val="SAPMonospace"/>
        </w:rPr>
        <w:t xml:space="preserve"> &lt;/CmonCd&gt; </w:t>
      </w:r>
      <w:r>
        <w:rPr>
          <w:rStyle w:val="SAPMonospace"/>
        </w:rPr>
        <w:br/>
      </w:r>
      <w:r>
        <w:rPr>
          <w:rStyle w:val="SAPMonospace"/>
        </w:rPr>
        <w:t xml:space="preserve"> &lt;/BkSvc&gt; </w:t>
      </w:r>
      <w:r>
        <w:rPr>
          <w:rStyle w:val="SAPMonospace"/>
        </w:rPr>
        <w:br/>
      </w:r>
      <w:r>
        <w:rPr>
          <w:rStyle w:val="SAPMonospace"/>
        </w:rPr>
        <w:t xml:space="preserve"> &lt;Vol&gt;306&lt;/Vol&gt; </w:t>
      </w:r>
      <w:r>
        <w:rPr>
          <w:rStyle w:val="SAPMonospace"/>
        </w:rPr>
        <w:br/>
      </w:r>
      <w:r>
        <w:rPr>
          <w:rStyle w:val="SAPMonospace"/>
        </w:rPr>
        <w:t xml:space="preserve"> &lt;/SvcDtl&gt; </w:t>
      </w:r>
      <w:r>
        <w:rPr>
          <w:rStyle w:val="SAPMonospace"/>
        </w:rPr>
        <w:br/>
      </w:r>
      <w:r>
        <w:rPr>
          <w:rStyle w:val="SAPMonospace"/>
        </w:rPr>
        <w:t xml:space="preserve"> &lt;Pric&gt; </w:t>
      </w:r>
      <w:r>
        <w:rPr>
          <w:rStyle w:val="SAPMonospace"/>
        </w:rPr>
        <w:br/>
      </w:r>
      <w:r>
        <w:rPr>
          <w:rStyle w:val="SAPMonospace"/>
        </w:rPr>
        <w:t xml:space="preserve"> &lt;UnitPric&gt; </w:t>
      </w:r>
      <w:r>
        <w:rPr>
          <w:rStyle w:val="SAPMonospace"/>
        </w:rPr>
        <w:br/>
      </w:r>
      <w:r>
        <w:rPr>
          <w:rStyle w:val="SAPMonospace"/>
        </w:rPr>
        <w:t xml:space="preserve"> &lt;Amt Ccy="</w:t>
      </w:r>
      <w:r>
        <w:rPr>
          <w:rStyle w:val="SAPUserEntry"/>
        </w:rPr>
        <w:t>EUR</w:t>
      </w:r>
      <w:r>
        <w:rPr>
          <w:rStyle w:val="SAPMonospace"/>
        </w:rPr>
        <w:t xml:space="preserve">"&gt;1.100000&lt;/Amt&gt; </w:t>
      </w:r>
      <w:r>
        <w:rPr>
          <w:rStyle w:val="SAPMonospace"/>
        </w:rPr>
        <w:br/>
      </w:r>
      <w:r>
        <w:rPr>
          <w:rStyle w:val="SAPMonospace"/>
        </w:rPr>
        <w:t xml:space="preserve"> &lt;Sgn&gt;true&lt;/Sgn&gt; </w:t>
      </w:r>
      <w:r>
        <w:rPr>
          <w:rStyle w:val="SAPMonospace"/>
        </w:rPr>
        <w:br/>
      </w:r>
      <w:r>
        <w:rPr>
          <w:rStyle w:val="SAPMonospace"/>
        </w:rPr>
        <w:t xml:space="preserve"> &lt;/UnitPric&gt; </w:t>
      </w:r>
      <w:r>
        <w:rPr>
          <w:rStyle w:val="SAPMonospace"/>
        </w:rPr>
        <w:br/>
      </w:r>
      <w:r>
        <w:rPr>
          <w:rStyle w:val="SAPMonospace"/>
        </w:rPr>
        <w:t xml:space="preserve"> &lt;/Pric&gt; </w:t>
      </w:r>
      <w:r>
        <w:rPr>
          <w:rStyle w:val="SAPMonospace"/>
        </w:rPr>
        <w:br/>
      </w:r>
      <w:r>
        <w:rPr>
          <w:rStyle w:val="SAPMonospace"/>
        </w:rPr>
        <w:t xml:space="preserve"> &lt;PmtMtd&gt;FLAT&lt;/PmtMtd&gt; </w:t>
      </w:r>
      <w:r>
        <w:rPr>
          <w:rStyle w:val="SAPMonospace"/>
        </w:rPr>
        <w:br/>
      </w:r>
      <w:r>
        <w:rPr>
          <w:rStyle w:val="SAPMonospace"/>
        </w:rPr>
        <w:t xml:space="preserve"> &lt;OrgnlChrgPric&gt; </w:t>
      </w:r>
      <w:r>
        <w:rPr>
          <w:rStyle w:val="SAPMonospace"/>
        </w:rPr>
        <w:br/>
      </w:r>
      <w:r>
        <w:rPr>
          <w:rStyle w:val="SAPMonospace"/>
        </w:rPr>
        <w:t xml:space="preserve"> &lt;Amt Ccy="</w:t>
      </w:r>
      <w:r>
        <w:rPr>
          <w:rStyle w:val="SAPUserEntry"/>
        </w:rPr>
        <w:t>EUR</w:t>
      </w:r>
      <w:r>
        <w:rPr>
          <w:rStyle w:val="SAPMonospace"/>
        </w:rPr>
        <w:t>"&gt;336</w:t>
      </w:r>
      <w:r>
        <w:rPr>
          <w:rStyle w:val="SAPMonospace"/>
        </w:rPr>
        <w:t xml:space="preserve">.600000&lt;/Amt&gt; </w:t>
      </w:r>
      <w:r>
        <w:rPr>
          <w:rStyle w:val="SAPMonospace"/>
        </w:rPr>
        <w:br/>
      </w:r>
      <w:r>
        <w:rPr>
          <w:rStyle w:val="SAPMonospace"/>
        </w:rPr>
        <w:t xml:space="preserve"> &lt;Sgn&gt;true&lt;/Sgn&gt; </w:t>
      </w:r>
      <w:r>
        <w:rPr>
          <w:rStyle w:val="SAPMonospace"/>
        </w:rPr>
        <w:br/>
      </w:r>
      <w:r>
        <w:rPr>
          <w:rStyle w:val="SAPMonospace"/>
        </w:rPr>
        <w:t xml:space="preserve"> &lt;/OrgnlChrgPric&gt; </w:t>
      </w:r>
      <w:r>
        <w:rPr>
          <w:rStyle w:val="SAPMonospace"/>
        </w:rPr>
        <w:br/>
      </w:r>
      <w:r>
        <w:rPr>
          <w:rStyle w:val="SAPMonospace"/>
        </w:rPr>
        <w:lastRenderedPageBreak/>
        <w:t xml:space="preserve"> &lt;OrgnlChrgSttlmAmt&gt; </w:t>
      </w:r>
      <w:r>
        <w:rPr>
          <w:rStyle w:val="SAPMonospace"/>
        </w:rPr>
        <w:br/>
      </w:r>
      <w:r>
        <w:rPr>
          <w:rStyle w:val="SAPMonospace"/>
        </w:rPr>
        <w:t xml:space="preserve"> &lt;Amt Ccy="EUR"&gt;336.600000&lt;/Amt&gt; </w:t>
      </w:r>
      <w:r>
        <w:rPr>
          <w:rStyle w:val="SAPMonospace"/>
        </w:rPr>
        <w:br/>
      </w:r>
      <w:r>
        <w:rPr>
          <w:rStyle w:val="SAPMonospace"/>
        </w:rPr>
        <w:t xml:space="preserve"> &lt;Sgn&gt;true&lt;/Sgn&gt; </w:t>
      </w:r>
      <w:r>
        <w:rPr>
          <w:rStyle w:val="SAPMonospace"/>
        </w:rPr>
        <w:br/>
      </w:r>
      <w:r>
        <w:rPr>
          <w:rStyle w:val="SAPMonospace"/>
        </w:rPr>
        <w:t xml:space="preserve"> &lt;/OrgnlChrgSttlmAmt&gt; </w:t>
      </w:r>
      <w:r>
        <w:rPr>
          <w:rStyle w:val="SAPMonospace"/>
        </w:rPr>
        <w:br/>
      </w:r>
      <w:r>
        <w:rPr>
          <w:rStyle w:val="SAPMonospace"/>
        </w:rPr>
        <w:t xml:space="preserve"> &lt;TaxDsgnt&gt; </w:t>
      </w:r>
      <w:r>
        <w:rPr>
          <w:rStyle w:val="SAPMonospace"/>
        </w:rPr>
        <w:br/>
      </w:r>
      <w:r>
        <w:rPr>
          <w:rStyle w:val="SAPMonospace"/>
        </w:rPr>
        <w:t xml:space="preserve"> &lt;Cd&gt;ZERO&lt;/Cd&gt; </w:t>
      </w:r>
      <w:r>
        <w:rPr>
          <w:rStyle w:val="SAPMonospace"/>
        </w:rPr>
        <w:br/>
      </w:r>
      <w:r>
        <w:rPr>
          <w:rStyle w:val="SAPMonospace"/>
        </w:rPr>
        <w:t xml:space="preserve"> &lt;Rgn&gt;</w:t>
      </w:r>
      <w:r>
        <w:rPr>
          <w:rStyle w:val="SAPUserEntry"/>
        </w:rPr>
        <w:t>DE</w:t>
      </w:r>
      <w:r>
        <w:rPr>
          <w:rStyle w:val="SAPMonospace"/>
        </w:rPr>
        <w:t xml:space="preserve">&lt;/Rgn&gt; </w:t>
      </w:r>
      <w:r>
        <w:rPr>
          <w:rStyle w:val="SAPMonospace"/>
        </w:rPr>
        <w:br/>
      </w:r>
      <w:r>
        <w:rPr>
          <w:rStyle w:val="SAPMonospace"/>
        </w:rPr>
        <w:t xml:space="preserve"> &lt;/TaxDsgnt&gt; </w:t>
      </w:r>
      <w:r>
        <w:rPr>
          <w:rStyle w:val="SAPMonospace"/>
        </w:rPr>
        <w:br/>
      </w:r>
      <w:r>
        <w:rPr>
          <w:rStyle w:val="SAPMonospace"/>
        </w:rPr>
        <w:t xml:space="preserve"> &lt;TaxClctn/&gt; </w:t>
      </w:r>
      <w:r>
        <w:rPr>
          <w:rStyle w:val="SAPMonospace"/>
        </w:rPr>
        <w:br/>
      </w:r>
      <w:r>
        <w:rPr>
          <w:rStyle w:val="SAPMonospace"/>
        </w:rPr>
        <w:t xml:space="preserve"> &lt;/Svc&gt; </w:t>
      </w:r>
      <w:r>
        <w:rPr>
          <w:rStyle w:val="SAPMonospace"/>
        </w:rPr>
        <w:br/>
      </w:r>
      <w:r>
        <w:rPr>
          <w:rStyle w:val="SAPMonospace"/>
        </w:rPr>
        <w:t xml:space="preserve"> &lt;TaxRgn&gt; </w:t>
      </w:r>
      <w:r>
        <w:rPr>
          <w:rStyle w:val="SAPMonospace"/>
        </w:rPr>
        <w:br/>
      </w:r>
      <w:r>
        <w:rPr>
          <w:rStyle w:val="SAPMonospace"/>
        </w:rPr>
        <w:t xml:space="preserve"> &lt;RgnNb&gt;</w:t>
      </w:r>
      <w:r>
        <w:rPr>
          <w:rStyle w:val="SAPUserEntry"/>
        </w:rPr>
        <w:t>DE</w:t>
      </w:r>
      <w:r>
        <w:rPr>
          <w:rStyle w:val="SAPMonospace"/>
        </w:rPr>
        <w:t>&lt;/Rg</w:t>
      </w:r>
      <w:r>
        <w:rPr>
          <w:rStyle w:val="SAPMonospace"/>
        </w:rPr>
        <w:t xml:space="preserve">nNb&gt; </w:t>
      </w:r>
      <w:r>
        <w:rPr>
          <w:rStyle w:val="SAPMonospace"/>
        </w:rPr>
        <w:br/>
      </w:r>
      <w:r>
        <w:rPr>
          <w:rStyle w:val="SAPMonospace"/>
        </w:rPr>
        <w:t xml:space="preserve"> &lt;RgnNm&gt;</w:t>
      </w:r>
      <w:r>
        <w:rPr>
          <w:rStyle w:val="SAPUserEntry"/>
        </w:rPr>
        <w:t>DE</w:t>
      </w:r>
      <w:r>
        <w:rPr>
          <w:rStyle w:val="SAPMonospace"/>
        </w:rPr>
        <w:t xml:space="preserve">&lt;/RgnNm&gt; </w:t>
      </w:r>
      <w:r>
        <w:rPr>
          <w:rStyle w:val="SAPMonospace"/>
        </w:rPr>
        <w:br/>
      </w:r>
      <w:r>
        <w:rPr>
          <w:rStyle w:val="SAPMonospace"/>
        </w:rPr>
        <w:t xml:space="preserve"> &lt;CstmrTaxId&gt;</w:t>
      </w:r>
      <w:r>
        <w:rPr>
          <w:rStyle w:val="SAPUserEntry"/>
        </w:rPr>
        <w:t>1010</w:t>
      </w:r>
      <w:r>
        <w:rPr>
          <w:rStyle w:val="SAPMonospace"/>
        </w:rPr>
        <w:t xml:space="preserve">&lt;/CstmrTaxId&gt; </w:t>
      </w:r>
      <w:r>
        <w:rPr>
          <w:rStyle w:val="SAPMonospace"/>
        </w:rPr>
        <w:br/>
      </w:r>
      <w:r>
        <w:rPr>
          <w:rStyle w:val="SAPMonospace"/>
        </w:rPr>
        <w:t xml:space="preserve"> &lt;PtDt&gt;2017-08-31&lt;/PtDt&gt; </w:t>
      </w:r>
      <w:r>
        <w:rPr>
          <w:rStyle w:val="SAPMonospace"/>
        </w:rPr>
        <w:br/>
      </w:r>
      <w:r>
        <w:rPr>
          <w:rStyle w:val="SAPMonospace"/>
        </w:rPr>
        <w:t xml:space="preserve"> &lt;InvcNb&gt;2017-08-31&lt;/InvcNb&gt; </w:t>
      </w:r>
      <w:r>
        <w:rPr>
          <w:rStyle w:val="SAPMonospace"/>
        </w:rPr>
        <w:br/>
      </w:r>
      <w:r>
        <w:rPr>
          <w:rStyle w:val="SAPMonospace"/>
        </w:rPr>
        <w:t xml:space="preserve"> &lt;MtdC&gt; </w:t>
      </w:r>
      <w:r>
        <w:rPr>
          <w:rStyle w:val="SAPMonospace"/>
        </w:rPr>
        <w:br/>
      </w:r>
      <w:r>
        <w:rPr>
          <w:rStyle w:val="SAPMonospace"/>
        </w:rPr>
        <w:t xml:space="preserve"> &lt;SvcDtl&gt; </w:t>
      </w:r>
      <w:r>
        <w:rPr>
          <w:rStyle w:val="SAPMonospace"/>
        </w:rPr>
        <w:br/>
      </w:r>
      <w:r>
        <w:rPr>
          <w:rStyle w:val="SAPMonospace"/>
        </w:rPr>
        <w:t xml:space="preserve"> &lt;BkSvc&gt; </w:t>
      </w:r>
      <w:r>
        <w:rPr>
          <w:rStyle w:val="SAPMonospace"/>
        </w:rPr>
        <w:br/>
      </w:r>
      <w:r>
        <w:rPr>
          <w:rStyle w:val="SAPMonospace"/>
        </w:rPr>
        <w:t xml:space="preserve"> &lt;Id&gt;1044&lt;/Id&gt; </w:t>
      </w:r>
      <w:r>
        <w:rPr>
          <w:rStyle w:val="SAPMonospace"/>
        </w:rPr>
        <w:br/>
      </w:r>
      <w:r>
        <w:rPr>
          <w:rStyle w:val="SAPMonospace"/>
        </w:rPr>
        <w:t xml:space="preserve"> &lt;SubSvc&gt; </w:t>
      </w:r>
      <w:r>
        <w:rPr>
          <w:rStyle w:val="SAPMonospace"/>
        </w:rPr>
        <w:br/>
      </w:r>
      <w:r>
        <w:rPr>
          <w:rStyle w:val="SAPMonospace"/>
        </w:rPr>
        <w:t xml:space="preserve"> &lt;Issr&gt; </w:t>
      </w:r>
      <w:r>
        <w:rPr>
          <w:rStyle w:val="SAPMonospace"/>
        </w:rPr>
        <w:br/>
      </w:r>
      <w:r>
        <w:rPr>
          <w:rStyle w:val="SAPMonospace"/>
        </w:rPr>
        <w:t xml:space="preserve"> &lt;Cd&gt;AFP&lt;/Cd&gt; </w:t>
      </w:r>
      <w:r>
        <w:rPr>
          <w:rStyle w:val="SAPMonospace"/>
        </w:rPr>
        <w:br/>
      </w:r>
      <w:r>
        <w:rPr>
          <w:rStyle w:val="SAPMonospace"/>
        </w:rPr>
        <w:t xml:space="preserve"> &lt;Id&gt;1606&lt;/Id&gt; </w:t>
      </w:r>
      <w:r>
        <w:rPr>
          <w:rStyle w:val="SAPMonospace"/>
        </w:rPr>
        <w:br/>
      </w:r>
      <w:r>
        <w:rPr>
          <w:rStyle w:val="SAPMonospace"/>
        </w:rPr>
        <w:t xml:space="preserve"> &lt;/Issr&gt; </w:t>
      </w:r>
      <w:r>
        <w:rPr>
          <w:rStyle w:val="SAPMonospace"/>
        </w:rPr>
        <w:br/>
      </w:r>
      <w:r>
        <w:rPr>
          <w:rStyle w:val="SAPMonospace"/>
        </w:rPr>
        <w:t xml:space="preserve"> &lt;/SubSvc&gt; </w:t>
      </w:r>
      <w:r>
        <w:rPr>
          <w:rStyle w:val="SAPMonospace"/>
        </w:rPr>
        <w:br/>
      </w:r>
      <w:r>
        <w:rPr>
          <w:rStyle w:val="SAPMonospace"/>
        </w:rPr>
        <w:t xml:space="preserve"> &lt;Desc&gt;SVC_1044&lt;/Desc&gt; </w:t>
      </w:r>
      <w:r>
        <w:rPr>
          <w:rStyle w:val="SAPMonospace"/>
        </w:rPr>
        <w:br/>
      </w:r>
      <w:r>
        <w:rPr>
          <w:rStyle w:val="SAPMonospace"/>
        </w:rPr>
        <w:t xml:space="preserve"> &lt;/BkSvc&gt; </w:t>
      </w:r>
      <w:r>
        <w:rPr>
          <w:rStyle w:val="SAPMonospace"/>
        </w:rPr>
        <w:br/>
      </w:r>
      <w:r>
        <w:rPr>
          <w:rStyle w:val="SAPMonospace"/>
        </w:rPr>
        <w:t xml:space="preserve"> &lt;Vol&gt;306&lt;/Vol&gt; </w:t>
      </w:r>
      <w:r>
        <w:rPr>
          <w:rStyle w:val="SAPMonospace"/>
        </w:rPr>
        <w:br/>
      </w:r>
      <w:r>
        <w:rPr>
          <w:rStyle w:val="SAPMonospace"/>
        </w:rPr>
        <w:t xml:space="preserve"> &lt;UnitPric&gt; </w:t>
      </w:r>
      <w:r>
        <w:rPr>
          <w:rStyle w:val="SAPMonospace"/>
        </w:rPr>
        <w:br/>
      </w:r>
      <w:r>
        <w:rPr>
          <w:rStyle w:val="SAPMonospace"/>
        </w:rPr>
        <w:t xml:space="preserve"> &lt;Amt Ccy="</w:t>
      </w:r>
      <w:r>
        <w:rPr>
          <w:rStyle w:val="SAPUserEntry"/>
        </w:rPr>
        <w:t>EUR</w:t>
      </w:r>
      <w:r>
        <w:rPr>
          <w:rStyle w:val="SAPMonospace"/>
        </w:rPr>
        <w:t xml:space="preserve">"&gt;1.100000&lt;/Amt&gt; </w:t>
      </w:r>
      <w:r>
        <w:rPr>
          <w:rStyle w:val="SAPMonospace"/>
        </w:rPr>
        <w:br/>
      </w:r>
      <w:r>
        <w:rPr>
          <w:rStyle w:val="SAPMonospace"/>
        </w:rPr>
        <w:t xml:space="preserve"> &lt;Sgn&gt;true&lt;/Sgn&gt; </w:t>
      </w:r>
      <w:r>
        <w:rPr>
          <w:rStyle w:val="SAPMonospace"/>
        </w:rPr>
        <w:br/>
      </w:r>
      <w:r>
        <w:rPr>
          <w:rStyle w:val="SAPMonospace"/>
        </w:rPr>
        <w:t xml:space="preserve"> &lt;/UnitPric&gt; </w:t>
      </w:r>
      <w:r>
        <w:rPr>
          <w:rStyle w:val="SAPMonospace"/>
        </w:rPr>
        <w:br/>
      </w:r>
      <w:r>
        <w:rPr>
          <w:rStyle w:val="SAPMonospace"/>
        </w:rPr>
        <w:t xml:space="preserve"> &lt;SvcChrgAmt&gt; </w:t>
      </w:r>
      <w:r>
        <w:rPr>
          <w:rStyle w:val="SAPMonospace"/>
        </w:rPr>
        <w:br/>
      </w:r>
      <w:r>
        <w:rPr>
          <w:rStyle w:val="SAPMonospace"/>
        </w:rPr>
        <w:t xml:space="preserve"> &lt;Amt Ccy="</w:t>
      </w:r>
      <w:r>
        <w:rPr>
          <w:rStyle w:val="SAPUserEntry"/>
        </w:rPr>
        <w:t>EUR</w:t>
      </w:r>
      <w:r>
        <w:rPr>
          <w:rStyle w:val="SAPMonospace"/>
        </w:rPr>
        <w:t xml:space="preserve">"&gt;336.600000&lt;/Amt&gt; </w:t>
      </w:r>
      <w:r>
        <w:rPr>
          <w:rStyle w:val="SAPMonospace"/>
        </w:rPr>
        <w:br/>
      </w:r>
      <w:r>
        <w:rPr>
          <w:rStyle w:val="SAPMonospace"/>
        </w:rPr>
        <w:t xml:space="preserve"> &lt;Sgn&gt;true&lt;/Sgn&gt; </w:t>
      </w:r>
      <w:r>
        <w:rPr>
          <w:rStyle w:val="SAPMonospace"/>
        </w:rPr>
        <w:br/>
      </w:r>
      <w:r>
        <w:rPr>
          <w:rStyle w:val="SAPMonospace"/>
        </w:rPr>
        <w:t xml:space="preserve"> &lt;/SvcChrgAmt&gt; </w:t>
      </w:r>
      <w:r>
        <w:rPr>
          <w:rStyle w:val="SAPMonospace"/>
        </w:rPr>
        <w:br/>
      </w:r>
      <w:r>
        <w:rPr>
          <w:rStyle w:val="SAPMonospace"/>
        </w:rPr>
        <w:t xml:space="preserve"> &lt;/SvcDtl&gt; </w:t>
      </w:r>
      <w:r>
        <w:rPr>
          <w:rStyle w:val="SAPMonospace"/>
        </w:rPr>
        <w:br/>
      </w:r>
      <w:r>
        <w:rPr>
          <w:rStyle w:val="SAPMonospace"/>
        </w:rPr>
        <w:t xml:space="preserve"> &lt;TaxClctn&gt; </w:t>
      </w:r>
      <w:r>
        <w:rPr>
          <w:rStyle w:val="SAPMonospace"/>
        </w:rPr>
        <w:br/>
      </w:r>
      <w:r>
        <w:rPr>
          <w:rStyle w:val="SAPMonospace"/>
        </w:rPr>
        <w:t xml:space="preserve"> &lt;HstCcy&gt;EUR&lt;/HstCcy&gt; </w:t>
      </w:r>
      <w:r>
        <w:rPr>
          <w:rStyle w:val="SAPMonospace"/>
        </w:rPr>
        <w:br/>
      </w:r>
      <w:r>
        <w:rPr>
          <w:rStyle w:val="SAPMonospace"/>
        </w:rPr>
        <w:t xml:space="preserve"> &lt;TaxblSvcChrgConvs</w:t>
      </w:r>
      <w:r>
        <w:rPr>
          <w:rStyle w:val="SAPMonospace"/>
        </w:rPr>
        <w:t xml:space="preserve">&gt; </w:t>
      </w:r>
      <w:r>
        <w:rPr>
          <w:rStyle w:val="SAPMonospace"/>
        </w:rPr>
        <w:br/>
      </w:r>
      <w:r>
        <w:rPr>
          <w:rStyle w:val="SAPMonospace"/>
        </w:rPr>
        <w:t xml:space="preserve"> &lt;SrcAmt&gt; </w:t>
      </w:r>
      <w:r>
        <w:rPr>
          <w:rStyle w:val="SAPMonospace"/>
        </w:rPr>
        <w:br/>
      </w:r>
      <w:r>
        <w:rPr>
          <w:rStyle w:val="SAPMonospace"/>
        </w:rPr>
        <w:lastRenderedPageBreak/>
        <w:t xml:space="preserve"> &lt;Amt Ccy="EUR"&gt;336.600000&lt;/Amt&gt; </w:t>
      </w:r>
      <w:r>
        <w:rPr>
          <w:rStyle w:val="SAPMonospace"/>
        </w:rPr>
        <w:br/>
      </w:r>
      <w:r>
        <w:rPr>
          <w:rStyle w:val="SAPMonospace"/>
        </w:rPr>
        <w:t xml:space="preserve"> &lt;Sgn&gt;true&lt;/Sgn&gt; </w:t>
      </w:r>
      <w:r>
        <w:rPr>
          <w:rStyle w:val="SAPMonospace"/>
        </w:rPr>
        <w:br/>
      </w:r>
      <w:r>
        <w:rPr>
          <w:rStyle w:val="SAPMonospace"/>
        </w:rPr>
        <w:t xml:space="preserve"> &lt;/SrcAmt&gt; </w:t>
      </w:r>
      <w:r>
        <w:rPr>
          <w:rStyle w:val="SAPMonospace"/>
        </w:rPr>
        <w:br/>
      </w:r>
      <w:r>
        <w:rPr>
          <w:rStyle w:val="SAPMonospace"/>
        </w:rPr>
        <w:t xml:space="preserve"> &lt;HstAmt&gt; </w:t>
      </w:r>
      <w:r>
        <w:rPr>
          <w:rStyle w:val="SAPMonospace"/>
        </w:rPr>
        <w:br/>
      </w:r>
      <w:r>
        <w:rPr>
          <w:rStyle w:val="SAPMonospace"/>
        </w:rPr>
        <w:t xml:space="preserve"> &lt;Amt Ccy="EUR"&gt;336.600000&lt;/Amt&gt; </w:t>
      </w:r>
      <w:r>
        <w:rPr>
          <w:rStyle w:val="SAPMonospace"/>
        </w:rPr>
        <w:br/>
      </w:r>
      <w:r>
        <w:rPr>
          <w:rStyle w:val="SAPMonospace"/>
        </w:rPr>
        <w:t xml:space="preserve"> &lt;Sgn&gt;true&lt;/Sgn&gt; </w:t>
      </w:r>
      <w:r>
        <w:rPr>
          <w:rStyle w:val="SAPMonospace"/>
        </w:rPr>
        <w:br/>
      </w:r>
      <w:r>
        <w:rPr>
          <w:rStyle w:val="SAPMonospace"/>
        </w:rPr>
        <w:t xml:space="preserve"> &lt;/HstAmt&gt; </w:t>
      </w:r>
      <w:r>
        <w:rPr>
          <w:rStyle w:val="SAPMonospace"/>
        </w:rPr>
        <w:br/>
      </w:r>
      <w:r>
        <w:rPr>
          <w:rStyle w:val="SAPMonospace"/>
        </w:rPr>
        <w:t xml:space="preserve"> &lt;/TaxblSvcChrgConvs&gt; </w:t>
      </w:r>
      <w:r>
        <w:rPr>
          <w:rStyle w:val="SAPMonospace"/>
        </w:rPr>
        <w:br/>
      </w:r>
      <w:r>
        <w:rPr>
          <w:rStyle w:val="SAPMonospace"/>
        </w:rPr>
        <w:t xml:space="preserve"> &lt;TtlTaxblSvcChrgHstAmt&gt; </w:t>
      </w:r>
      <w:r>
        <w:rPr>
          <w:rStyle w:val="SAPMonospace"/>
        </w:rPr>
        <w:br/>
      </w:r>
      <w:r>
        <w:rPr>
          <w:rStyle w:val="SAPMonospace"/>
        </w:rPr>
        <w:t xml:space="preserve"> &lt;Amt Ccy="EUR"&gt;336.600000&lt;/Amt&gt; </w:t>
      </w:r>
      <w:r>
        <w:rPr>
          <w:rStyle w:val="SAPMonospace"/>
        </w:rPr>
        <w:br/>
      </w:r>
      <w:r>
        <w:rPr>
          <w:rStyle w:val="SAPMonospace"/>
        </w:rPr>
        <w:t xml:space="preserve"> &lt;Sgn&gt;true&lt;/Sgn&gt; </w:t>
      </w:r>
      <w:r>
        <w:rPr>
          <w:rStyle w:val="SAPMonospace"/>
        </w:rPr>
        <w:br/>
      </w:r>
      <w:r>
        <w:rPr>
          <w:rStyle w:val="SAPMonospace"/>
        </w:rPr>
        <w:t xml:space="preserve"> &lt;</w:t>
      </w:r>
      <w:r>
        <w:rPr>
          <w:rStyle w:val="SAPMonospace"/>
        </w:rPr>
        <w:t xml:space="preserve">/TtlTaxblSvcChrgHstAmt&gt; </w:t>
      </w:r>
      <w:r>
        <w:rPr>
          <w:rStyle w:val="SAPMonospace"/>
        </w:rPr>
        <w:br/>
      </w:r>
      <w:r>
        <w:rPr>
          <w:rStyle w:val="SAPMonospace"/>
        </w:rPr>
        <w:t xml:space="preserve"> &lt;TaxId&gt; </w:t>
      </w:r>
      <w:r>
        <w:rPr>
          <w:rStyle w:val="SAPMonospace"/>
        </w:rPr>
        <w:br/>
      </w:r>
      <w:r>
        <w:rPr>
          <w:rStyle w:val="SAPMonospace"/>
        </w:rPr>
        <w:t xml:space="preserve"> &lt;Nb&gt;100180&lt;/Nb&gt; </w:t>
      </w:r>
      <w:r>
        <w:rPr>
          <w:rStyle w:val="SAPMonospace"/>
        </w:rPr>
        <w:br/>
      </w:r>
      <w:r>
        <w:rPr>
          <w:rStyle w:val="SAPMonospace"/>
        </w:rPr>
        <w:t xml:space="preserve"> &lt;Desc&gt;Tax100180&lt;/Desc&gt; </w:t>
      </w:r>
      <w:r>
        <w:rPr>
          <w:rStyle w:val="SAPMonospace"/>
        </w:rPr>
        <w:br/>
      </w:r>
      <w:r>
        <w:rPr>
          <w:rStyle w:val="SAPMonospace"/>
        </w:rPr>
        <w:t xml:space="preserve"> &lt;Rate&gt;11.0000&lt;/Rate&gt; </w:t>
      </w:r>
      <w:r>
        <w:rPr>
          <w:rStyle w:val="SAPMonospace"/>
        </w:rPr>
        <w:br/>
      </w:r>
      <w:r>
        <w:rPr>
          <w:rStyle w:val="SAPMonospace"/>
        </w:rPr>
        <w:t xml:space="preserve"> &lt;TtlTaxAmt&gt; </w:t>
      </w:r>
      <w:r>
        <w:rPr>
          <w:rStyle w:val="SAPMonospace"/>
        </w:rPr>
        <w:br/>
      </w:r>
      <w:r>
        <w:rPr>
          <w:rStyle w:val="SAPMonospace"/>
        </w:rPr>
        <w:t xml:space="preserve"> &lt;Amt Ccy="EUR"&gt;37.026000&lt;/Amt&gt; </w:t>
      </w:r>
      <w:r>
        <w:rPr>
          <w:rStyle w:val="SAPMonospace"/>
        </w:rPr>
        <w:br/>
      </w:r>
      <w:r>
        <w:rPr>
          <w:rStyle w:val="SAPMonospace"/>
        </w:rPr>
        <w:t xml:space="preserve"> &lt;Sgn&gt;true&lt;/Sgn&gt; </w:t>
      </w:r>
      <w:r>
        <w:rPr>
          <w:rStyle w:val="SAPMonospace"/>
        </w:rPr>
        <w:br/>
      </w:r>
      <w:r>
        <w:rPr>
          <w:rStyle w:val="SAPMonospace"/>
        </w:rPr>
        <w:t xml:space="preserve"> &lt;/TtlTaxAmt&gt; </w:t>
      </w:r>
      <w:r>
        <w:rPr>
          <w:rStyle w:val="SAPMonospace"/>
        </w:rPr>
        <w:br/>
      </w:r>
      <w:r>
        <w:rPr>
          <w:rStyle w:val="SAPMonospace"/>
        </w:rPr>
        <w:t xml:space="preserve"> &lt;/TaxId&gt; </w:t>
      </w:r>
      <w:r>
        <w:rPr>
          <w:rStyle w:val="SAPMonospace"/>
        </w:rPr>
        <w:br/>
      </w:r>
      <w:r>
        <w:rPr>
          <w:rStyle w:val="SAPMonospace"/>
        </w:rPr>
        <w:t xml:space="preserve"> &lt;TaxId&gt; </w:t>
      </w:r>
      <w:r>
        <w:rPr>
          <w:rStyle w:val="SAPMonospace"/>
        </w:rPr>
        <w:br/>
      </w:r>
      <w:r>
        <w:rPr>
          <w:rStyle w:val="SAPMonospace"/>
        </w:rPr>
        <w:t xml:space="preserve"> &lt;Nb&gt;100190&lt;/Nb&gt; </w:t>
      </w:r>
      <w:r>
        <w:rPr>
          <w:rStyle w:val="SAPMonospace"/>
        </w:rPr>
        <w:br/>
      </w:r>
      <w:r>
        <w:rPr>
          <w:rStyle w:val="SAPMonospace"/>
        </w:rPr>
        <w:t xml:space="preserve"> &lt;Desc&gt;Tax100190&lt;/Desc&gt; </w:t>
      </w:r>
      <w:r>
        <w:rPr>
          <w:rStyle w:val="SAPMonospace"/>
        </w:rPr>
        <w:br/>
      </w:r>
      <w:r>
        <w:rPr>
          <w:rStyle w:val="SAPMonospace"/>
        </w:rPr>
        <w:t xml:space="preserve"> &lt;Rate&gt;11.5</w:t>
      </w:r>
      <w:r>
        <w:rPr>
          <w:rStyle w:val="SAPMonospace"/>
        </w:rPr>
        <w:t xml:space="preserve">000&lt;/Rate&gt; </w:t>
      </w:r>
      <w:r>
        <w:rPr>
          <w:rStyle w:val="SAPMonospace"/>
        </w:rPr>
        <w:br/>
      </w:r>
      <w:r>
        <w:rPr>
          <w:rStyle w:val="SAPMonospace"/>
        </w:rPr>
        <w:t xml:space="preserve"> &lt;TtlTaxAmt&gt; </w:t>
      </w:r>
      <w:r>
        <w:rPr>
          <w:rStyle w:val="SAPMonospace"/>
        </w:rPr>
        <w:br/>
      </w:r>
      <w:r>
        <w:rPr>
          <w:rStyle w:val="SAPMonospace"/>
        </w:rPr>
        <w:t xml:space="preserve"> &lt;Amt Ccy="EUR"&gt;38.709000&lt;/Amt&gt; </w:t>
      </w:r>
      <w:r>
        <w:rPr>
          <w:rStyle w:val="SAPMonospace"/>
        </w:rPr>
        <w:br/>
      </w:r>
      <w:r>
        <w:rPr>
          <w:rStyle w:val="SAPMonospace"/>
        </w:rPr>
        <w:t xml:space="preserve"> &lt;Sgn&gt;true&lt;/Sgn&gt; </w:t>
      </w:r>
      <w:r>
        <w:rPr>
          <w:rStyle w:val="SAPMonospace"/>
        </w:rPr>
        <w:br/>
      </w:r>
      <w:r>
        <w:rPr>
          <w:rStyle w:val="SAPMonospace"/>
        </w:rPr>
        <w:t xml:space="preserve"> &lt;/TtlTaxAmt&gt; </w:t>
      </w:r>
      <w:r>
        <w:rPr>
          <w:rStyle w:val="SAPMonospace"/>
        </w:rPr>
        <w:br/>
      </w:r>
      <w:r>
        <w:rPr>
          <w:rStyle w:val="SAPMonospace"/>
        </w:rPr>
        <w:t xml:space="preserve"> &lt;/TaxId&gt; </w:t>
      </w:r>
      <w:r>
        <w:rPr>
          <w:rStyle w:val="SAPMonospace"/>
        </w:rPr>
        <w:br/>
      </w:r>
      <w:r>
        <w:rPr>
          <w:rStyle w:val="SAPMonospace"/>
        </w:rPr>
        <w:t xml:space="preserve"> &lt;TaxId&gt; </w:t>
      </w:r>
      <w:r>
        <w:rPr>
          <w:rStyle w:val="SAPMonospace"/>
        </w:rPr>
        <w:br/>
      </w:r>
      <w:r>
        <w:rPr>
          <w:rStyle w:val="SAPMonospace"/>
        </w:rPr>
        <w:t xml:space="preserve"> &lt;Nb&gt;100250&lt;/Nb&gt; </w:t>
      </w:r>
      <w:r>
        <w:rPr>
          <w:rStyle w:val="SAPMonospace"/>
        </w:rPr>
        <w:br/>
      </w:r>
      <w:r>
        <w:rPr>
          <w:rStyle w:val="SAPMonospace"/>
        </w:rPr>
        <w:t xml:space="preserve"> &lt;Desc&gt;Tax100250&lt;/Desc&gt; </w:t>
      </w:r>
      <w:r>
        <w:rPr>
          <w:rStyle w:val="SAPMonospace"/>
        </w:rPr>
        <w:br/>
      </w:r>
      <w:r>
        <w:rPr>
          <w:rStyle w:val="SAPMonospace"/>
        </w:rPr>
        <w:t xml:space="preserve"> &lt;Rate&gt;14.5000&lt;/Rate&gt; </w:t>
      </w:r>
      <w:r>
        <w:rPr>
          <w:rStyle w:val="SAPMonospace"/>
        </w:rPr>
        <w:br/>
      </w:r>
      <w:r>
        <w:rPr>
          <w:rStyle w:val="SAPMonospace"/>
        </w:rPr>
        <w:t xml:space="preserve"> &lt;TtlTaxAmt&gt; </w:t>
      </w:r>
      <w:r>
        <w:rPr>
          <w:rStyle w:val="SAPMonospace"/>
        </w:rPr>
        <w:br/>
      </w:r>
      <w:r>
        <w:rPr>
          <w:rStyle w:val="SAPMonospace"/>
        </w:rPr>
        <w:t xml:space="preserve"> &lt;Amt Ccy="EUR"&gt;48.807000&lt;/Amt&gt; </w:t>
      </w:r>
      <w:r>
        <w:rPr>
          <w:rStyle w:val="SAPMonospace"/>
        </w:rPr>
        <w:br/>
      </w:r>
      <w:r>
        <w:rPr>
          <w:rStyle w:val="SAPMonospace"/>
        </w:rPr>
        <w:t xml:space="preserve"> &lt;Sgn&gt;true&lt;/Sgn&gt; </w:t>
      </w:r>
      <w:r>
        <w:rPr>
          <w:rStyle w:val="SAPMonospace"/>
        </w:rPr>
        <w:br/>
      </w:r>
      <w:r>
        <w:rPr>
          <w:rStyle w:val="SAPMonospace"/>
        </w:rPr>
        <w:t xml:space="preserve"> &lt;/TtlTaxAmt</w:t>
      </w:r>
      <w:r>
        <w:rPr>
          <w:rStyle w:val="SAPMonospace"/>
        </w:rPr>
        <w:t xml:space="preserve">&gt; </w:t>
      </w:r>
      <w:r>
        <w:rPr>
          <w:rStyle w:val="SAPMonospace"/>
        </w:rPr>
        <w:br/>
      </w:r>
      <w:r>
        <w:rPr>
          <w:rStyle w:val="SAPMonospace"/>
        </w:rPr>
        <w:t xml:space="preserve"> &lt;/TaxId&gt; </w:t>
      </w:r>
      <w:r>
        <w:rPr>
          <w:rStyle w:val="SAPMonospace"/>
        </w:rPr>
        <w:br/>
      </w:r>
      <w:r>
        <w:rPr>
          <w:rStyle w:val="SAPMonospace"/>
        </w:rPr>
        <w:t xml:space="preserve"> &lt;TtlTax&gt; </w:t>
      </w:r>
      <w:r>
        <w:rPr>
          <w:rStyle w:val="SAPMonospace"/>
        </w:rPr>
        <w:br/>
      </w:r>
      <w:r>
        <w:rPr>
          <w:rStyle w:val="SAPMonospace"/>
        </w:rPr>
        <w:t xml:space="preserve"> &lt;Amt Ccy="</w:t>
      </w:r>
      <w:r>
        <w:rPr>
          <w:rStyle w:val="SAPUserEntry"/>
        </w:rPr>
        <w:t>EUR</w:t>
      </w:r>
      <w:r>
        <w:rPr>
          <w:rStyle w:val="SAPMonospace"/>
        </w:rPr>
        <w:t xml:space="preserve">"&gt;124.542000&lt;/Amt&gt; </w:t>
      </w:r>
      <w:r>
        <w:rPr>
          <w:rStyle w:val="SAPMonospace"/>
        </w:rPr>
        <w:br/>
      </w:r>
      <w:r>
        <w:rPr>
          <w:rStyle w:val="SAPMonospace"/>
        </w:rPr>
        <w:t xml:space="preserve"> &lt;Sgn&gt;true&lt;/Sgn&gt; </w:t>
      </w:r>
      <w:r>
        <w:rPr>
          <w:rStyle w:val="SAPMonospace"/>
        </w:rPr>
        <w:br/>
      </w:r>
      <w:r>
        <w:rPr>
          <w:rStyle w:val="SAPMonospace"/>
        </w:rPr>
        <w:lastRenderedPageBreak/>
        <w:t xml:space="preserve"> &lt;/TtlTax&gt; </w:t>
      </w:r>
      <w:r>
        <w:rPr>
          <w:rStyle w:val="SAPMonospace"/>
        </w:rPr>
        <w:br/>
      </w:r>
      <w:r>
        <w:rPr>
          <w:rStyle w:val="SAPMonospace"/>
        </w:rPr>
        <w:t xml:space="preserve"> &lt;/TaxClctn&gt; </w:t>
      </w:r>
      <w:r>
        <w:rPr>
          <w:rStyle w:val="SAPMonospace"/>
        </w:rPr>
        <w:br/>
      </w:r>
      <w:r>
        <w:rPr>
          <w:rStyle w:val="SAPMonospace"/>
        </w:rPr>
        <w:t xml:space="preserve"> &lt;/MtdC&gt; </w:t>
      </w:r>
      <w:r>
        <w:rPr>
          <w:rStyle w:val="SAPMonospace"/>
        </w:rPr>
        <w:br/>
      </w:r>
      <w:r>
        <w:rPr>
          <w:rStyle w:val="SAPMonospace"/>
        </w:rPr>
        <w:t xml:space="preserve"> &lt;SttlmAmt&gt; </w:t>
      </w:r>
      <w:r>
        <w:rPr>
          <w:rStyle w:val="SAPMonospace"/>
        </w:rPr>
        <w:br/>
      </w:r>
      <w:r>
        <w:rPr>
          <w:rStyle w:val="SAPMonospace"/>
        </w:rPr>
        <w:t xml:space="preserve"> &lt;Amt Ccy="EUR"&gt;124.542000&lt;/Amt&gt; </w:t>
      </w:r>
      <w:r>
        <w:rPr>
          <w:rStyle w:val="SAPMonospace"/>
        </w:rPr>
        <w:br/>
      </w:r>
      <w:r>
        <w:rPr>
          <w:rStyle w:val="SAPMonospace"/>
        </w:rPr>
        <w:t xml:space="preserve"> &lt;Sgn&gt;true&lt;/Sgn&gt; </w:t>
      </w:r>
      <w:r>
        <w:rPr>
          <w:rStyle w:val="SAPMonospace"/>
        </w:rPr>
        <w:br/>
      </w:r>
      <w:r>
        <w:rPr>
          <w:rStyle w:val="SAPMonospace"/>
        </w:rPr>
        <w:t xml:space="preserve"> &lt;/SttlmAmt&gt; </w:t>
      </w:r>
      <w:r>
        <w:rPr>
          <w:rStyle w:val="SAPMonospace"/>
        </w:rPr>
        <w:br/>
      </w:r>
      <w:r>
        <w:rPr>
          <w:rStyle w:val="SAPMonospace"/>
        </w:rPr>
        <w:t xml:space="preserve"> &lt;TaxDueToRgn&gt; </w:t>
      </w:r>
      <w:r>
        <w:rPr>
          <w:rStyle w:val="SAPMonospace"/>
        </w:rPr>
        <w:br/>
      </w:r>
      <w:r>
        <w:rPr>
          <w:rStyle w:val="SAPMonospace"/>
        </w:rPr>
        <w:t xml:space="preserve"> &lt;Amt Ccy="EUR"&gt;124.542000&lt;/Amt&gt; </w:t>
      </w:r>
      <w:r>
        <w:rPr>
          <w:rStyle w:val="SAPMonospace"/>
        </w:rPr>
        <w:br/>
      </w:r>
      <w:r>
        <w:rPr>
          <w:rStyle w:val="SAPMonospace"/>
        </w:rPr>
        <w:t xml:space="preserve"> &lt;Sgn&gt;true&lt;/Sg</w:t>
      </w:r>
      <w:r>
        <w:rPr>
          <w:rStyle w:val="SAPMonospace"/>
        </w:rPr>
        <w:t xml:space="preserve">n&gt; </w:t>
      </w:r>
      <w:r>
        <w:rPr>
          <w:rStyle w:val="SAPMonospace"/>
        </w:rPr>
        <w:br/>
      </w:r>
      <w:r>
        <w:rPr>
          <w:rStyle w:val="SAPMonospace"/>
        </w:rPr>
        <w:t xml:space="preserve"> &lt;/TaxDueToRgn&gt; </w:t>
      </w:r>
      <w:r>
        <w:rPr>
          <w:rStyle w:val="SAPMonospace"/>
        </w:rPr>
        <w:br/>
      </w:r>
      <w:r>
        <w:rPr>
          <w:rStyle w:val="SAPMonospace"/>
        </w:rPr>
        <w:t xml:space="preserve"> &lt;/TaxRgn&gt; </w:t>
      </w:r>
      <w:r>
        <w:rPr>
          <w:rStyle w:val="SAPMonospace"/>
        </w:rPr>
        <w:br/>
      </w:r>
      <w:r>
        <w:rPr>
          <w:rStyle w:val="SAPMonospace"/>
        </w:rPr>
        <w:t xml:space="preserve"> &lt;BalAdjstmnt&gt; </w:t>
      </w:r>
      <w:r>
        <w:rPr>
          <w:rStyle w:val="SAPMonospace"/>
        </w:rPr>
        <w:br/>
      </w:r>
      <w:r>
        <w:rPr>
          <w:rStyle w:val="SAPMonospace"/>
        </w:rPr>
        <w:t xml:space="preserve"> &lt;Type&gt;FLOT&lt;/Type&gt; </w:t>
      </w:r>
      <w:r>
        <w:rPr>
          <w:rStyle w:val="SAPMonospace"/>
        </w:rPr>
        <w:br/>
      </w:r>
      <w:r>
        <w:rPr>
          <w:rStyle w:val="SAPMonospace"/>
        </w:rPr>
        <w:t xml:space="preserve"> &lt;Desc&gt;Adjustment&lt;/Desc&gt; </w:t>
      </w:r>
      <w:r>
        <w:rPr>
          <w:rStyle w:val="SAPMonospace"/>
        </w:rPr>
        <w:br/>
      </w:r>
      <w:r>
        <w:rPr>
          <w:rStyle w:val="SAPMonospace"/>
        </w:rPr>
        <w:t xml:space="preserve"> &lt;BalAmt&gt; </w:t>
      </w:r>
      <w:r>
        <w:rPr>
          <w:rStyle w:val="SAPMonospace"/>
        </w:rPr>
        <w:br/>
      </w:r>
      <w:r>
        <w:rPr>
          <w:rStyle w:val="SAPMonospace"/>
        </w:rPr>
        <w:t xml:space="preserve"> &lt;Amt Ccy="EUR"&gt;8257653.760000&lt;/Amt&gt; </w:t>
      </w:r>
      <w:r>
        <w:rPr>
          <w:rStyle w:val="SAPMonospace"/>
        </w:rPr>
        <w:br/>
      </w:r>
      <w:r>
        <w:rPr>
          <w:rStyle w:val="SAPMonospace"/>
        </w:rPr>
        <w:t xml:space="preserve"> &lt;Sgn&gt;false&lt;/Sgn&gt; </w:t>
      </w:r>
      <w:r>
        <w:rPr>
          <w:rStyle w:val="SAPMonospace"/>
        </w:rPr>
        <w:br/>
      </w:r>
      <w:r>
        <w:rPr>
          <w:rStyle w:val="SAPMonospace"/>
        </w:rPr>
        <w:t xml:space="preserve"> &lt;/BalAmt&gt; </w:t>
      </w:r>
      <w:r>
        <w:rPr>
          <w:rStyle w:val="SAPMonospace"/>
        </w:rPr>
        <w:br/>
      </w:r>
      <w:r>
        <w:rPr>
          <w:rStyle w:val="SAPMonospace"/>
        </w:rPr>
        <w:t xml:space="preserve"> &lt;AvrgAmt&gt; </w:t>
      </w:r>
      <w:r>
        <w:rPr>
          <w:rStyle w:val="SAPMonospace"/>
        </w:rPr>
        <w:br/>
      </w:r>
      <w:r>
        <w:rPr>
          <w:rStyle w:val="SAPMonospace"/>
        </w:rPr>
        <w:t xml:space="preserve"> &lt;Amt Ccy="EUR"&gt;1436195.140000&lt;/Amt&gt; </w:t>
      </w:r>
      <w:r>
        <w:rPr>
          <w:rStyle w:val="SAPMonospace"/>
        </w:rPr>
        <w:br/>
      </w:r>
      <w:r>
        <w:rPr>
          <w:rStyle w:val="SAPMonospace"/>
        </w:rPr>
        <w:t xml:space="preserve"> &lt;Sgn&gt;true&lt;/Sgn&gt; </w:t>
      </w:r>
      <w:r>
        <w:rPr>
          <w:rStyle w:val="SAPMonospace"/>
        </w:rPr>
        <w:br/>
      </w:r>
      <w:r>
        <w:rPr>
          <w:rStyle w:val="SAPMonospace"/>
        </w:rPr>
        <w:t xml:space="preserve"> &lt;/AvrgAmt&gt; </w:t>
      </w:r>
      <w:r>
        <w:rPr>
          <w:rStyle w:val="SAPMonospace"/>
        </w:rPr>
        <w:br/>
      </w:r>
      <w:r>
        <w:rPr>
          <w:rStyle w:val="SAPMonospace"/>
        </w:rPr>
        <w:t xml:space="preserve"> &lt;ErrDt&gt;2017-07-15&lt;/ErrDt&gt; </w:t>
      </w:r>
      <w:r>
        <w:rPr>
          <w:rStyle w:val="SAPMonospace"/>
        </w:rPr>
        <w:br/>
      </w:r>
      <w:r>
        <w:rPr>
          <w:rStyle w:val="SAPMonospace"/>
        </w:rPr>
        <w:t xml:space="preserve"> &lt;PstngDt&gt;2017-08-15&lt;/PstngDt&gt; </w:t>
      </w:r>
      <w:r>
        <w:rPr>
          <w:rStyle w:val="SAPMonospace"/>
        </w:rPr>
        <w:br/>
      </w:r>
      <w:r>
        <w:rPr>
          <w:rStyle w:val="SAPMonospace"/>
        </w:rPr>
        <w:t xml:space="preserve"> &lt;Days&gt;30&lt;/Days&gt; </w:t>
      </w:r>
      <w:r>
        <w:rPr>
          <w:rStyle w:val="SAPMonospace"/>
        </w:rPr>
        <w:br/>
      </w:r>
      <w:r>
        <w:rPr>
          <w:rStyle w:val="SAPMonospace"/>
        </w:rPr>
        <w:t xml:space="preserve"> &lt;EarngsAdjstmntAmt&gt; </w:t>
      </w:r>
      <w:r>
        <w:rPr>
          <w:rStyle w:val="SAPMonospace"/>
        </w:rPr>
        <w:br/>
      </w:r>
      <w:r>
        <w:rPr>
          <w:rStyle w:val="SAPMonospace"/>
        </w:rPr>
        <w:t xml:space="preserve"> &lt;Amt Ccy="EUR"&gt;1116008.040000&lt;/Amt&gt; </w:t>
      </w:r>
      <w:r>
        <w:rPr>
          <w:rStyle w:val="SAPMonospace"/>
        </w:rPr>
        <w:br/>
      </w:r>
      <w:r>
        <w:rPr>
          <w:rStyle w:val="SAPMonospace"/>
        </w:rPr>
        <w:t xml:space="preserve"> &lt;Sgn&gt;false&lt;/Sgn&gt; </w:t>
      </w:r>
      <w:r>
        <w:rPr>
          <w:rStyle w:val="SAPMonospace"/>
        </w:rPr>
        <w:br/>
      </w:r>
      <w:r>
        <w:rPr>
          <w:rStyle w:val="SAPMonospace"/>
        </w:rPr>
        <w:t xml:space="preserve"> &lt;/EarngsAdjstmntAmt&gt; </w:t>
      </w:r>
      <w:r>
        <w:rPr>
          <w:rStyle w:val="SAPMonospace"/>
        </w:rPr>
        <w:br/>
      </w:r>
      <w:r>
        <w:rPr>
          <w:rStyle w:val="SAPMonospace"/>
        </w:rPr>
        <w:t xml:space="preserve"> &lt;/BalAdjstmnt&gt; </w:t>
      </w:r>
      <w:r>
        <w:rPr>
          <w:rStyle w:val="SAPMonospace"/>
        </w:rPr>
        <w:br/>
      </w:r>
      <w:r>
        <w:rPr>
          <w:rStyle w:val="SAPMonospace"/>
        </w:rPr>
        <w:t xml:space="preserve"> &lt;SvcAdjstmnt&gt; </w:t>
      </w:r>
      <w:r>
        <w:rPr>
          <w:rStyle w:val="SAPMonospace"/>
        </w:rPr>
        <w:br/>
      </w:r>
      <w:r>
        <w:rPr>
          <w:rStyle w:val="SAPMonospace"/>
        </w:rPr>
        <w:t xml:space="preserve"> &lt;Type&gt;COMP&lt;/Type&gt; </w:t>
      </w:r>
      <w:r>
        <w:rPr>
          <w:rStyle w:val="SAPMonospace"/>
        </w:rPr>
        <w:br/>
      </w:r>
      <w:r>
        <w:rPr>
          <w:rStyle w:val="SAPMonospace"/>
        </w:rPr>
        <w:t xml:space="preserve"> &lt;Desc&gt;Error Correction</w:t>
      </w:r>
      <w:r>
        <w:rPr>
          <w:rStyle w:val="SAPMonospace"/>
        </w:rPr>
        <w:t xml:space="preserve">&lt;/Desc&gt; </w:t>
      </w:r>
      <w:r>
        <w:rPr>
          <w:rStyle w:val="SAPMonospace"/>
        </w:rPr>
        <w:br/>
      </w:r>
      <w:r>
        <w:rPr>
          <w:rStyle w:val="SAPMonospace"/>
        </w:rPr>
        <w:t xml:space="preserve"> &lt;Amt&gt; </w:t>
      </w:r>
      <w:r>
        <w:rPr>
          <w:rStyle w:val="SAPMonospace"/>
        </w:rPr>
        <w:br/>
      </w:r>
      <w:r>
        <w:rPr>
          <w:rStyle w:val="SAPMonospace"/>
        </w:rPr>
        <w:t xml:space="preserve"> &lt;Amt Ccy="EUR"&gt;575.630000&lt;/Amt&gt; </w:t>
      </w:r>
      <w:r>
        <w:rPr>
          <w:rStyle w:val="SAPMonospace"/>
        </w:rPr>
        <w:br/>
      </w:r>
      <w:r>
        <w:rPr>
          <w:rStyle w:val="SAPMonospace"/>
        </w:rPr>
        <w:t xml:space="preserve"> &lt;Sgn&gt;false&lt;/Sgn&gt; </w:t>
      </w:r>
      <w:r>
        <w:rPr>
          <w:rStyle w:val="SAPMonospace"/>
        </w:rPr>
        <w:br/>
      </w:r>
      <w:r>
        <w:rPr>
          <w:rStyle w:val="SAPMonospace"/>
        </w:rPr>
        <w:t xml:space="preserve"> &lt;/Amt&gt; </w:t>
      </w:r>
      <w:r>
        <w:rPr>
          <w:rStyle w:val="SAPMonospace"/>
        </w:rPr>
        <w:br/>
      </w:r>
      <w:r>
        <w:rPr>
          <w:rStyle w:val="SAPMonospace"/>
        </w:rPr>
        <w:t xml:space="preserve"> &lt;BalReqrdAmt&gt; </w:t>
      </w:r>
      <w:r>
        <w:rPr>
          <w:rStyle w:val="SAPMonospace"/>
        </w:rPr>
        <w:br/>
      </w:r>
      <w:r>
        <w:rPr>
          <w:rStyle w:val="SAPMonospace"/>
        </w:rPr>
        <w:t xml:space="preserve"> &lt;Amt Ccy="EUR"&gt;3990198.320000&lt;/Amt&gt; </w:t>
      </w:r>
      <w:r>
        <w:rPr>
          <w:rStyle w:val="SAPMonospace"/>
        </w:rPr>
        <w:br/>
      </w:r>
      <w:r>
        <w:rPr>
          <w:rStyle w:val="SAPMonospace"/>
        </w:rPr>
        <w:t xml:space="preserve"> &lt;Sgn&gt;true&lt;/Sgn&gt; </w:t>
      </w:r>
      <w:r>
        <w:rPr>
          <w:rStyle w:val="SAPMonospace"/>
        </w:rPr>
        <w:br/>
      </w:r>
      <w:r>
        <w:rPr>
          <w:rStyle w:val="SAPMonospace"/>
        </w:rPr>
        <w:t xml:space="preserve"> &lt;/BalReqrdAmt&gt; </w:t>
      </w:r>
      <w:r>
        <w:rPr>
          <w:rStyle w:val="SAPMonospace"/>
        </w:rPr>
        <w:br/>
      </w:r>
      <w:r>
        <w:rPr>
          <w:rStyle w:val="SAPMonospace"/>
        </w:rPr>
        <w:lastRenderedPageBreak/>
        <w:t xml:space="preserve"> &lt;ErrDt&gt;2017-07-15&lt;/ErrDt&gt; </w:t>
      </w:r>
      <w:r>
        <w:rPr>
          <w:rStyle w:val="SAPMonospace"/>
        </w:rPr>
        <w:br/>
      </w:r>
      <w:r>
        <w:rPr>
          <w:rStyle w:val="SAPMonospace"/>
        </w:rPr>
        <w:t xml:space="preserve"> &lt;AdjstmntId&gt;1044&lt;/AdjstmntId&gt; </w:t>
      </w:r>
      <w:r>
        <w:rPr>
          <w:rStyle w:val="SAPMonospace"/>
        </w:rPr>
        <w:br/>
      </w:r>
      <w:r>
        <w:rPr>
          <w:rStyle w:val="SAPMonospace"/>
        </w:rPr>
        <w:t xml:space="preserve"> &lt;SubSvc&gt; </w:t>
      </w:r>
      <w:r>
        <w:rPr>
          <w:rStyle w:val="SAPMonospace"/>
        </w:rPr>
        <w:br/>
      </w:r>
      <w:r>
        <w:rPr>
          <w:rStyle w:val="SAPMonospace"/>
        </w:rPr>
        <w:t xml:space="preserve"> &lt;Issr&gt; </w:t>
      </w:r>
      <w:r>
        <w:rPr>
          <w:rStyle w:val="SAPMonospace"/>
        </w:rPr>
        <w:br/>
      </w:r>
      <w:r>
        <w:rPr>
          <w:rStyle w:val="SAPMonospace"/>
        </w:rPr>
        <w:t xml:space="preserve"> &lt;Cd&gt;AFP</w:t>
      </w:r>
      <w:r>
        <w:rPr>
          <w:rStyle w:val="SAPMonospace"/>
        </w:rPr>
        <w:t xml:space="preserve">&lt;/Cd&gt; </w:t>
      </w:r>
      <w:r>
        <w:rPr>
          <w:rStyle w:val="SAPMonospace"/>
        </w:rPr>
        <w:br/>
      </w:r>
      <w:r>
        <w:rPr>
          <w:rStyle w:val="SAPMonospace"/>
        </w:rPr>
        <w:t xml:space="preserve"> &lt;/Issr&gt; </w:t>
      </w:r>
      <w:r>
        <w:rPr>
          <w:rStyle w:val="SAPMonospace"/>
        </w:rPr>
        <w:br/>
      </w:r>
      <w:r>
        <w:rPr>
          <w:rStyle w:val="SAPMonospace"/>
        </w:rPr>
        <w:t xml:space="preserve"> &lt;Id&gt;1606&lt;/Id&gt; </w:t>
      </w:r>
      <w:r>
        <w:rPr>
          <w:rStyle w:val="SAPMonospace"/>
        </w:rPr>
        <w:br/>
      </w:r>
      <w:r>
        <w:rPr>
          <w:rStyle w:val="SAPMonospace"/>
        </w:rPr>
        <w:t xml:space="preserve"> &lt;/SubSvc&gt; </w:t>
      </w:r>
      <w:r>
        <w:rPr>
          <w:rStyle w:val="SAPMonospace"/>
        </w:rPr>
        <w:br/>
      </w:r>
      <w:r>
        <w:rPr>
          <w:rStyle w:val="SAPMonospace"/>
        </w:rPr>
        <w:t xml:space="preserve"> &lt;PricChng&gt; </w:t>
      </w:r>
      <w:r>
        <w:rPr>
          <w:rStyle w:val="SAPMonospace"/>
        </w:rPr>
        <w:br/>
      </w:r>
      <w:r>
        <w:rPr>
          <w:rStyle w:val="SAPMonospace"/>
        </w:rPr>
        <w:t xml:space="preserve"> &lt;Amt Ccy="EUR"&gt;10.000000&lt;/Amt&gt; </w:t>
      </w:r>
      <w:r>
        <w:rPr>
          <w:rStyle w:val="SAPMonospace"/>
        </w:rPr>
        <w:br/>
      </w:r>
      <w:r>
        <w:rPr>
          <w:rStyle w:val="SAPMonospace"/>
        </w:rPr>
        <w:t xml:space="preserve"> &lt;Sgn&gt;true&lt;/Sgn&gt; </w:t>
      </w:r>
      <w:r>
        <w:rPr>
          <w:rStyle w:val="SAPMonospace"/>
        </w:rPr>
        <w:br/>
      </w:r>
      <w:r>
        <w:rPr>
          <w:rStyle w:val="SAPMonospace"/>
        </w:rPr>
        <w:t xml:space="preserve"> &lt;/PricChng&gt; </w:t>
      </w:r>
      <w:r>
        <w:rPr>
          <w:rStyle w:val="SAPMonospace"/>
        </w:rPr>
        <w:br/>
      </w:r>
      <w:r>
        <w:rPr>
          <w:rStyle w:val="SAPMonospace"/>
        </w:rPr>
        <w:t xml:space="preserve"> &lt;OrgnlPric&gt; </w:t>
      </w:r>
      <w:r>
        <w:rPr>
          <w:rStyle w:val="SAPMonospace"/>
        </w:rPr>
        <w:br/>
      </w:r>
      <w:r>
        <w:rPr>
          <w:rStyle w:val="SAPMonospace"/>
        </w:rPr>
        <w:t xml:space="preserve"> &lt;Amt Ccy="EUR"&gt;1.100000&lt;/Amt&gt; </w:t>
      </w:r>
      <w:r>
        <w:rPr>
          <w:rStyle w:val="SAPMonospace"/>
        </w:rPr>
        <w:br/>
      </w:r>
      <w:r>
        <w:rPr>
          <w:rStyle w:val="SAPMonospace"/>
        </w:rPr>
        <w:t xml:space="preserve"> &lt;Sgn&gt;true&lt;/Sgn&gt; </w:t>
      </w:r>
      <w:r>
        <w:rPr>
          <w:rStyle w:val="SAPMonospace"/>
        </w:rPr>
        <w:br/>
      </w:r>
      <w:r>
        <w:rPr>
          <w:rStyle w:val="SAPMonospace"/>
        </w:rPr>
        <w:t xml:space="preserve"> &lt;/OrgnlPric&gt; </w:t>
      </w:r>
      <w:r>
        <w:rPr>
          <w:rStyle w:val="SAPMonospace"/>
        </w:rPr>
        <w:br/>
      </w:r>
      <w:r>
        <w:rPr>
          <w:rStyle w:val="SAPMonospace"/>
        </w:rPr>
        <w:t xml:space="preserve"> &lt;NewPric&gt; </w:t>
      </w:r>
      <w:r>
        <w:rPr>
          <w:rStyle w:val="SAPMonospace"/>
        </w:rPr>
        <w:br/>
      </w:r>
      <w:r>
        <w:rPr>
          <w:rStyle w:val="SAPMonospace"/>
        </w:rPr>
        <w:t xml:space="preserve"> &lt;Amt Ccy="EUR"&gt;11.100000&lt;/Amt&gt; </w:t>
      </w:r>
      <w:r>
        <w:rPr>
          <w:rStyle w:val="SAPMonospace"/>
        </w:rPr>
        <w:br/>
      </w:r>
      <w:r>
        <w:rPr>
          <w:rStyle w:val="SAPMonospace"/>
        </w:rPr>
        <w:t xml:space="preserve"> &lt;Sgn&gt;tru</w:t>
      </w:r>
      <w:r>
        <w:rPr>
          <w:rStyle w:val="SAPMonospace"/>
        </w:rPr>
        <w:t xml:space="preserve">e&lt;/Sgn&gt; </w:t>
      </w:r>
      <w:r>
        <w:rPr>
          <w:rStyle w:val="SAPMonospace"/>
        </w:rPr>
        <w:br/>
      </w:r>
      <w:r>
        <w:rPr>
          <w:rStyle w:val="SAPMonospace"/>
        </w:rPr>
        <w:t xml:space="preserve"> &lt;/NewPric&gt; </w:t>
      </w:r>
      <w:r>
        <w:rPr>
          <w:rStyle w:val="SAPMonospace"/>
        </w:rPr>
        <w:br/>
      </w:r>
      <w:r>
        <w:rPr>
          <w:rStyle w:val="SAPMonospace"/>
        </w:rPr>
        <w:t xml:space="preserve"> &lt;VolChng&gt;10&lt;/VolChng&gt; </w:t>
      </w:r>
      <w:r>
        <w:rPr>
          <w:rStyle w:val="SAPMonospace"/>
        </w:rPr>
        <w:br/>
      </w:r>
      <w:r>
        <w:rPr>
          <w:rStyle w:val="SAPMonospace"/>
        </w:rPr>
        <w:t xml:space="preserve"> &lt;OrgnlVol&gt;306&lt;/OrgnlVol&gt; </w:t>
      </w:r>
      <w:r>
        <w:rPr>
          <w:rStyle w:val="SAPMonospace"/>
        </w:rPr>
        <w:br/>
      </w:r>
      <w:r>
        <w:rPr>
          <w:rStyle w:val="SAPMonospace"/>
        </w:rPr>
        <w:t xml:space="preserve"> &lt;NewVol&gt;316&lt;/NewVol&gt; </w:t>
      </w:r>
      <w:r>
        <w:rPr>
          <w:rStyle w:val="SAPMonospace"/>
        </w:rPr>
        <w:br/>
      </w:r>
      <w:r>
        <w:rPr>
          <w:rStyle w:val="SAPMonospace"/>
        </w:rPr>
        <w:t xml:space="preserve"> &lt;OrgnlChrgAmt&gt; </w:t>
      </w:r>
      <w:r>
        <w:rPr>
          <w:rStyle w:val="SAPMonospace"/>
        </w:rPr>
        <w:br/>
      </w:r>
      <w:r>
        <w:rPr>
          <w:rStyle w:val="SAPMonospace"/>
        </w:rPr>
        <w:t xml:space="preserve"> &lt;Amt Ccy="EUR"&gt;336.600000&lt;/Amt&gt; </w:t>
      </w:r>
      <w:r>
        <w:rPr>
          <w:rStyle w:val="SAPMonospace"/>
        </w:rPr>
        <w:br/>
      </w:r>
      <w:r>
        <w:rPr>
          <w:rStyle w:val="SAPMonospace"/>
        </w:rPr>
        <w:t xml:space="preserve"> &lt;Sgn&gt;true&lt;/Sgn&gt; </w:t>
      </w:r>
      <w:r>
        <w:rPr>
          <w:rStyle w:val="SAPMonospace"/>
        </w:rPr>
        <w:br/>
      </w:r>
      <w:r>
        <w:rPr>
          <w:rStyle w:val="SAPMonospace"/>
        </w:rPr>
        <w:t xml:space="preserve"> &lt;/OrgnlChrgAmt&gt; </w:t>
      </w:r>
      <w:r>
        <w:rPr>
          <w:rStyle w:val="SAPMonospace"/>
        </w:rPr>
        <w:br/>
      </w:r>
      <w:r>
        <w:rPr>
          <w:rStyle w:val="SAPMonospace"/>
        </w:rPr>
        <w:t xml:space="preserve"> &lt;NewChrgAmt&gt; </w:t>
      </w:r>
      <w:r>
        <w:rPr>
          <w:rStyle w:val="SAPMonospace"/>
        </w:rPr>
        <w:br/>
      </w:r>
      <w:r>
        <w:rPr>
          <w:rStyle w:val="SAPMonospace"/>
        </w:rPr>
        <w:t xml:space="preserve"> &lt;Amt Ccy="EUR"&gt;3507.600000&lt;/Amt&gt; </w:t>
      </w:r>
      <w:r>
        <w:rPr>
          <w:rStyle w:val="SAPMonospace"/>
        </w:rPr>
        <w:br/>
      </w:r>
      <w:r>
        <w:rPr>
          <w:rStyle w:val="SAPMonospace"/>
        </w:rPr>
        <w:t xml:space="preserve"> &lt;Sgn&gt;true&lt;/Sgn&gt; </w:t>
      </w:r>
      <w:r>
        <w:rPr>
          <w:rStyle w:val="SAPMonospace"/>
        </w:rPr>
        <w:br/>
      </w:r>
      <w:r>
        <w:rPr>
          <w:rStyle w:val="SAPMonospace"/>
        </w:rPr>
        <w:t xml:space="preserve"> &lt;/Ne</w:t>
      </w:r>
      <w:r>
        <w:rPr>
          <w:rStyle w:val="SAPMonospace"/>
        </w:rPr>
        <w:t xml:space="preserve">wChrgAmt&gt; </w:t>
      </w:r>
      <w:r>
        <w:rPr>
          <w:rStyle w:val="SAPMonospace"/>
        </w:rPr>
        <w:br/>
      </w:r>
      <w:r>
        <w:rPr>
          <w:rStyle w:val="SAPMonospace"/>
        </w:rPr>
        <w:t xml:space="preserve"> &lt;/SvcAdjstmnt&gt; </w:t>
      </w:r>
      <w:r>
        <w:rPr>
          <w:rStyle w:val="SAPMonospace"/>
        </w:rPr>
        <w:br/>
      </w:r>
      <w:r>
        <w:rPr>
          <w:rStyle w:val="SAPMonospace"/>
        </w:rPr>
        <w:t xml:space="preserve"> &lt;/BllgStmt&gt; </w:t>
      </w:r>
      <w:r>
        <w:rPr>
          <w:rStyle w:val="SAPMonospace"/>
        </w:rPr>
        <w:br/>
      </w:r>
      <w:r>
        <w:rPr>
          <w:rStyle w:val="SAPMonospace"/>
        </w:rPr>
        <w:t xml:space="preserve"> &lt;/BllgStmtGrp&gt; </w:t>
      </w:r>
      <w:r>
        <w:rPr>
          <w:rStyle w:val="SAPMonospace"/>
        </w:rPr>
        <w:br/>
      </w:r>
      <w:r>
        <w:rPr>
          <w:rStyle w:val="SAPMonospace"/>
        </w:rPr>
        <w:t xml:space="preserve"> &lt;/BkSvcsBllgStmt&gt; </w:t>
      </w:r>
      <w:r>
        <w:rPr>
          <w:rStyle w:val="SAPMonospace"/>
        </w:rPr>
        <w:br/>
      </w:r>
      <w:r>
        <w:rPr>
          <w:rStyle w:val="SAPMonospace"/>
        </w:rPr>
        <w:t>&lt;/Document&gt;</w:t>
      </w:r>
    </w:p>
    <w:p w:rsidR="00E50268" w:rsidRDefault="009A15C7">
      <w:pPr>
        <w:pStyle w:val="SAPKeyblockTitle"/>
      </w:pPr>
      <w:r>
        <w:lastRenderedPageBreak/>
        <w:t>Vorgehensweise</w:t>
      </w:r>
    </w:p>
    <w:tbl>
      <w:tblPr>
        <w:tblStyle w:val="SAPStandardTable"/>
        <w:tblW w:w="0" w:type="auto"/>
        <w:tblLook w:val="0620" w:firstRow="1" w:lastRow="0" w:firstColumn="0" w:lastColumn="0" w:noHBand="1" w:noVBand="1"/>
      </w:tblPr>
      <w:tblGrid>
        <w:gridCol w:w="1325"/>
        <w:gridCol w:w="1307"/>
        <w:gridCol w:w="8024"/>
        <w:gridCol w:w="1554"/>
        <w:gridCol w:w="1961"/>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Testschritts</w:t>
            </w:r>
          </w:p>
        </w:tc>
        <w:tc>
          <w:tcPr>
            <w:tcW w:w="0" w:type="auto"/>
          </w:tcPr>
          <w:p w:rsidR="00E50268" w:rsidRDefault="009A15C7">
            <w:pPr>
              <w:pStyle w:val="SAPTableHeader"/>
            </w:pPr>
            <w:r>
              <w:t>Anweisung</w:t>
            </w:r>
          </w:p>
        </w:tc>
        <w:tc>
          <w:tcPr>
            <w:tcW w:w="0" w:type="auto"/>
          </w:tcPr>
          <w:p w:rsidR="00E50268" w:rsidRDefault="009A15C7">
            <w:pPr>
              <w:pStyle w:val="SAPTableHeader"/>
            </w:pPr>
            <w:r>
              <w:t>Erwartetes 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 xml:space="preserve">Melden Sie sich am SAP </w:t>
            </w:r>
            <w:r>
              <w:t>Fiori Launchpad als Bankbuchhalter an.</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Bankleistungsabrechnungsdateien importieren</w:t>
            </w:r>
            <w:r>
              <w:rPr>
                <w:rStyle w:val="SAPMonospace"/>
              </w:rPr>
              <w:t>(F3002)</w:t>
            </w:r>
            <w:r>
              <w:t>.</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XML-Datei öffnen</w:t>
            </w:r>
          </w:p>
        </w:tc>
        <w:tc>
          <w:tcPr>
            <w:tcW w:w="0" w:type="auto"/>
          </w:tcPr>
          <w:p w:rsidR="00E50268" w:rsidRDefault="009A15C7">
            <w:r>
              <w:t>Öffnen Sie die XML-Datei, die Sie im Abschnitt "Voraussetzungen" angelegt haben, mit einem Texteditor.</w:t>
            </w:r>
          </w:p>
          <w:p w:rsidR="00E50268" w:rsidRDefault="009A15C7">
            <w:r>
              <w:rPr>
                <w:rStyle w:val="SAPEmphasis"/>
              </w:rPr>
              <w:t xml:space="preserve">Hinweis </w:t>
            </w:r>
            <w:r>
              <w:t xml:space="preserve">Vergewissern Sie sich, dass ein gültiger Wechselkurs für die Quellwährung/Bankkontowährung und Zielwährung in der Datei bereits gepflegt wurde. Weitere Informationen finden Sie im Verfahren </w:t>
            </w:r>
            <w:r>
              <w:rPr>
                <w:rStyle w:val="italic"/>
              </w:rPr>
              <w:t>Umrechnungskurs pflegen</w:t>
            </w:r>
            <w:r>
              <w:t xml:space="preserve"> des Testskripts Buchhaltung und Fi</w:t>
            </w:r>
            <w:r>
              <w:t>nanzabschluss (J58).</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4</w:t>
            </w:r>
          </w:p>
        </w:tc>
        <w:tc>
          <w:tcPr>
            <w:tcW w:w="0" w:type="auto"/>
          </w:tcPr>
          <w:p w:rsidR="00E50268" w:rsidRDefault="009A15C7">
            <w:r>
              <w:rPr>
                <w:rStyle w:val="SAPEmphasis"/>
              </w:rPr>
              <w:t>XML-Datei bearbeiten</w:t>
            </w:r>
          </w:p>
        </w:tc>
        <w:tc>
          <w:tcPr>
            <w:tcW w:w="0" w:type="auto"/>
          </w:tcPr>
          <w:p w:rsidR="00E50268" w:rsidRDefault="009A15C7">
            <w:r>
              <w:t>Ändern Sie die Werte in der XML-Datei wie unten beschrieben.</w:t>
            </w:r>
          </w:p>
          <w:p w:rsidR="00E50268" w:rsidRDefault="009A15C7">
            <w:r>
              <w:t xml:space="preserve">Bearbeiten Sie die Werte in der Datei </w:t>
            </w:r>
            <w:r>
              <w:rPr>
                <w:rStyle w:val="italic"/>
              </w:rPr>
              <w:t>Camt086</w:t>
            </w:r>
            <w:r>
              <w:t>:</w:t>
            </w:r>
          </w:p>
          <w:p w:rsidR="00E50268" w:rsidRDefault="009A15C7">
            <w:r>
              <w:rPr>
                <w:rStyle w:val="SAPMonospace"/>
              </w:rPr>
              <w:t>&lt;RptId&gt;RPT_20170816_</w:t>
            </w:r>
            <w:r>
              <w:rPr>
                <w:rStyle w:val="SAPUserEntry"/>
              </w:rPr>
              <w:t>DE</w:t>
            </w:r>
            <w:r>
              <w:rPr>
                <w:rStyle w:val="SAPMonospace"/>
              </w:rPr>
              <w:t>_</w:t>
            </w:r>
            <w:r>
              <w:rPr>
                <w:rStyle w:val="SAPUserEntry"/>
              </w:rPr>
              <w:t>50070010</w:t>
            </w:r>
            <w:r>
              <w:rPr>
                <w:rStyle w:val="SAPMonospace"/>
              </w:rPr>
              <w:t>_</w:t>
            </w:r>
            <w:r>
              <w:rPr>
                <w:rStyle w:val="SAPUserEntry"/>
              </w:rPr>
              <w:t>1010</w:t>
            </w:r>
            <w:r>
              <w:rPr>
                <w:rStyle w:val="SAPMonospace"/>
              </w:rPr>
              <w:t>_</w:t>
            </w:r>
            <w:r>
              <w:rPr>
                <w:rStyle w:val="SAPUserEntry"/>
              </w:rPr>
              <w:t>0001</w:t>
            </w:r>
            <w:r>
              <w:rPr>
                <w:rStyle w:val="SAPMonospace"/>
              </w:rPr>
              <w:t>&lt;/RptId&gt;</w:t>
            </w:r>
            <w:r>
              <w:t>:</w:t>
            </w:r>
          </w:p>
          <w:p w:rsidR="00E50268" w:rsidRDefault="009A15C7">
            <w:r>
              <w:t>RPT_20170816_</w:t>
            </w:r>
            <w:r>
              <w:rPr>
                <w:rStyle w:val="SAPUserEntry"/>
              </w:rPr>
              <w:t>DE</w:t>
            </w:r>
            <w:r>
              <w:t>_</w:t>
            </w:r>
            <w:r>
              <w:rPr>
                <w:rStyle w:val="SAPUserEntry"/>
              </w:rPr>
              <w:t>50070010</w:t>
            </w:r>
            <w:r>
              <w:t>_</w:t>
            </w:r>
            <w:r>
              <w:rPr>
                <w:rStyle w:val="SAPUserEntry"/>
              </w:rPr>
              <w:t>1010</w:t>
            </w:r>
            <w:r>
              <w:t>_0001 ist die Berich</w:t>
            </w:r>
            <w:r>
              <w:t>ts-ID. Verwenden Sie beim Importieren der Bankgebühren immer eine andere Berichts-ID, z.B. RPT_20170816_</w:t>
            </w:r>
            <w:r>
              <w:rPr>
                <w:rStyle w:val="SAPUserEntry"/>
              </w:rPr>
              <w:t>DE</w:t>
            </w:r>
            <w:r>
              <w:t>_</w:t>
            </w:r>
            <w:r>
              <w:rPr>
                <w:rStyle w:val="SAPUserEntry"/>
              </w:rPr>
              <w:t>50070010</w:t>
            </w:r>
            <w:r>
              <w:t>_</w:t>
            </w:r>
            <w:r>
              <w:rPr>
                <w:rStyle w:val="SAPUserEntry"/>
              </w:rPr>
              <w:t>1010</w:t>
            </w:r>
            <w:r>
              <w:t>_0002, da der Bankgebührenbericht, der dieselbe Berichts-ID hat, überschrieben wird.</w:t>
            </w:r>
          </w:p>
          <w:p w:rsidR="00E50268" w:rsidRDefault="009A15C7">
            <w:r>
              <w:rPr>
                <w:rStyle w:val="SAPMonospace"/>
              </w:rPr>
              <w:t>&lt;Nm&gt;Bank 1 - SAMPLE BANK&lt;/Nm&gt;</w:t>
            </w:r>
            <w:r>
              <w:t>: der Name des Banksch</w:t>
            </w:r>
            <w:r>
              <w:t xml:space="preserve">lüssels </w:t>
            </w:r>
            <w:r>
              <w:rPr>
                <w:rStyle w:val="SAPUserEntry"/>
              </w:rPr>
              <w:t>50070010</w:t>
            </w:r>
            <w:r>
              <w:t xml:space="preserve">, z.B. </w:t>
            </w:r>
            <w:r>
              <w:rPr>
                <w:rStyle w:val="SAPUserEntry"/>
              </w:rPr>
              <w:t>Bank 1 - BEISPIELBANK</w:t>
            </w:r>
          </w:p>
          <w:p w:rsidR="00E50268" w:rsidRDefault="009A15C7">
            <w:r>
              <w:rPr>
                <w:rStyle w:val="SAPMonospace"/>
              </w:rPr>
              <w:t>&lt;BICFI&gt;</w:t>
            </w:r>
            <w:r>
              <w:rPr>
                <w:rStyle w:val="SAPUserEntry"/>
              </w:rPr>
              <w:t>DEUTDEFFXXX</w:t>
            </w:r>
            <w:r>
              <w:rPr>
                <w:rStyle w:val="SAPMonospace"/>
              </w:rPr>
              <w:t>&lt;/BICFI&gt;</w:t>
            </w:r>
            <w:r>
              <w:t xml:space="preserve">: der BIC des Bankkontos </w:t>
            </w:r>
            <w:r>
              <w:rPr>
                <w:rStyle w:val="SAPUserEntry"/>
              </w:rPr>
              <w:t>1133698</w:t>
            </w:r>
            <w:r>
              <w:t xml:space="preserve">, z.B. </w:t>
            </w:r>
            <w:r>
              <w:rPr>
                <w:rStyle w:val="SAPUserEntry"/>
              </w:rPr>
              <w:t>DEUTDEFFXXX</w:t>
            </w:r>
            <w:r>
              <w:t>.</w:t>
            </w:r>
          </w:p>
          <w:p w:rsidR="00E50268" w:rsidRDefault="009A15C7">
            <w:r>
              <w:rPr>
                <w:rStyle w:val="SAPMonospace"/>
              </w:rPr>
              <w:t xml:space="preserve">&lt;Nm&gt;Company Code </w:t>
            </w:r>
            <w:r>
              <w:rPr>
                <w:rStyle w:val="SAPUserEntry"/>
              </w:rPr>
              <w:t>1010</w:t>
            </w:r>
            <w:r>
              <w:rPr>
                <w:rStyle w:val="SAPMonospace"/>
              </w:rPr>
              <w:t>&lt;/Nm&gt;</w:t>
            </w:r>
            <w:r>
              <w:t xml:space="preserve">: die Beschreibung des Buchungskreises </w:t>
            </w:r>
            <w:r>
              <w:rPr>
                <w:rStyle w:val="SAPUserEntry"/>
              </w:rPr>
              <w:t>1010</w:t>
            </w:r>
            <w:r>
              <w:t xml:space="preserve">, z.B. </w:t>
            </w:r>
            <w:r>
              <w:rPr>
                <w:rStyle w:val="SAPUserEntry"/>
              </w:rPr>
              <w:t>Buchungskreis 1010</w:t>
            </w:r>
          </w:p>
          <w:p w:rsidR="00E50268" w:rsidRDefault="009A15C7">
            <w:r>
              <w:rPr>
                <w:rStyle w:val="SAPMonospace"/>
              </w:rPr>
              <w:t>&lt;AnyBIC&gt;</w:t>
            </w:r>
            <w:r>
              <w:rPr>
                <w:rStyle w:val="SAPUserEntry"/>
              </w:rPr>
              <w:t>1010</w:t>
            </w:r>
            <w:r>
              <w:rPr>
                <w:rStyle w:val="SAPMonospace"/>
              </w:rPr>
              <w:t>&lt;/AnyBIC&gt;</w:t>
            </w:r>
            <w:r>
              <w:t>: die Buchungskre</w:t>
            </w:r>
            <w:r>
              <w:t xml:space="preserve">isnummer, z.B. </w:t>
            </w:r>
            <w:r>
              <w:rPr>
                <w:rStyle w:val="SAPUserEntry"/>
              </w:rPr>
              <w:t>1010</w:t>
            </w:r>
          </w:p>
          <w:p w:rsidR="00E50268" w:rsidRDefault="009A15C7">
            <w:r>
              <w:rPr>
                <w:rStyle w:val="SAPMonospace"/>
              </w:rPr>
              <w:t>&lt;StmtId&gt;GRP_</w:t>
            </w:r>
            <w:r>
              <w:rPr>
                <w:rStyle w:val="SAPUserEntry"/>
              </w:rPr>
              <w:t>DE</w:t>
            </w:r>
            <w:r>
              <w:rPr>
                <w:rStyle w:val="SAPMonospace"/>
              </w:rPr>
              <w:t>_</w:t>
            </w:r>
            <w:r>
              <w:rPr>
                <w:rStyle w:val="SAPUserEntry"/>
              </w:rPr>
              <w:t>50070010</w:t>
            </w:r>
            <w:r>
              <w:rPr>
                <w:rStyle w:val="SAPMonospace"/>
              </w:rPr>
              <w:t>_</w:t>
            </w:r>
            <w:r>
              <w:rPr>
                <w:rStyle w:val="SAPUserEntry"/>
              </w:rPr>
              <w:t>1010</w:t>
            </w:r>
            <w:r>
              <w:rPr>
                <w:rStyle w:val="SAPMonospace"/>
              </w:rPr>
              <w:t>_1&lt;/StmtId&gt;</w:t>
            </w:r>
            <w:r>
              <w:t>: die Auszugs-ID für den Bankgebührenbericht, z.B. GRP_</w:t>
            </w:r>
            <w:r>
              <w:rPr>
                <w:rStyle w:val="SAPUserEntry"/>
              </w:rPr>
              <w:t>DE</w:t>
            </w:r>
            <w:r>
              <w:t>_</w:t>
            </w:r>
            <w:r>
              <w:rPr>
                <w:rStyle w:val="SAPUserEntry"/>
              </w:rPr>
              <w:t>50070010</w:t>
            </w:r>
            <w:r>
              <w:t>_</w:t>
            </w:r>
            <w:r>
              <w:rPr>
                <w:rStyle w:val="SAPUserEntry"/>
              </w:rPr>
              <w:t>1010</w:t>
            </w:r>
            <w:r>
              <w:t>_1</w:t>
            </w:r>
          </w:p>
          <w:p w:rsidR="009A15C7" w:rsidRDefault="009A15C7">
            <w:r>
              <w:rPr>
                <w:rStyle w:val="SAPMonospace"/>
              </w:rPr>
              <w:t>&lt;FrDt&gt;2017-08-01&lt;/FrDt&gt; and &lt;ToDt&gt;2017-08-31&lt;/ToDt&gt;</w:t>
            </w:r>
            <w:r>
              <w:t xml:space="preserve">: der Datumsbereich für den Bankgebührenimport, z.B. vom ersten bis zum </w:t>
            </w:r>
            <w:r>
              <w:t>letzten Tag des aktuellen Monats</w:t>
            </w:r>
          </w:p>
          <w:p w:rsidR="00E50268" w:rsidRDefault="009A15C7">
            <w:r>
              <w:rPr>
                <w:rStyle w:val="SAPMonospace"/>
              </w:rPr>
              <w:lastRenderedPageBreak/>
              <w:t>&lt;Id&gt;</w:t>
            </w:r>
            <w:r>
              <w:rPr>
                <w:rStyle w:val="SAPUserEntry"/>
              </w:rPr>
              <w:t>1133698</w:t>
            </w:r>
            <w:r>
              <w:rPr>
                <w:rStyle w:val="SAPMonospace"/>
              </w:rPr>
              <w:t>&lt;/Id&gt;</w:t>
            </w:r>
            <w:r>
              <w:t xml:space="preserve">: gibt die Bankkontonummer an, die im Bankgebührenbericht verwendet wird, z.B. </w:t>
            </w:r>
            <w:r>
              <w:rPr>
                <w:rStyle w:val="SAPUserEntry"/>
              </w:rPr>
              <w:t>1133698</w:t>
            </w:r>
          </w:p>
          <w:p w:rsidR="00E50268" w:rsidRDefault="009A15C7">
            <w:r>
              <w:rPr>
                <w:rStyle w:val="SAPEmphasis"/>
              </w:rPr>
              <w:t>Nicht vergessen</w:t>
            </w:r>
          </w:p>
          <w:p w:rsidR="00E50268" w:rsidRDefault="009A15C7">
            <w:r>
              <w:rPr>
                <w:rStyle w:val="SAPMonospace"/>
              </w:rPr>
              <w:t xml:space="preserve">&lt;Tp&gt; </w:t>
            </w:r>
            <w:r>
              <w:rPr>
                <w:rStyle w:val="SAPMonospace"/>
              </w:rPr>
              <w:br/>
            </w:r>
            <w:r>
              <w:rPr>
                <w:rStyle w:val="SAPMonospace"/>
              </w:rPr>
              <w:t xml:space="preserve"> &lt;Cd&gt;SCBT&lt;/Cd&gt;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t xml:space="preserve"> &lt;Amt Ccy="USD"&gt;336.600000&lt;/Amt&gt;: </w:t>
            </w:r>
            <w:r>
              <w:rPr>
                <w:rStyle w:val="SAPMonospace"/>
              </w:rPr>
              <w:br/>
            </w:r>
            <w:r>
              <w:rPr>
                <w:rStyle w:val="SAPMonospace"/>
              </w:rPr>
              <w:t xml:space="preserve">&lt;Cd&gt;SCBT&lt;/Cd&gt; indicates Service Total Amount. </w:t>
            </w:r>
            <w:r>
              <w:rPr>
                <w:rStyle w:val="SAPMonospace"/>
              </w:rPr>
              <w:br/>
            </w:r>
            <w:r>
              <w:rPr>
                <w:rStyle w:val="SAPMonospace"/>
              </w:rPr>
              <w:t xml:space="preserve">&lt;Tp&gt; </w:t>
            </w:r>
            <w:r>
              <w:rPr>
                <w:rStyle w:val="SAPMonospace"/>
              </w:rPr>
              <w:br/>
            </w:r>
            <w:r>
              <w:rPr>
                <w:rStyle w:val="SAPMonospace"/>
              </w:rPr>
              <w:t xml:space="preserve"> &lt;Cd&gt;TXTS&lt;/Cd&gt;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t xml:space="preserve"> &lt;Amt Ccy="USD"&gt;124.542000&lt;/Amt&gt;: </w:t>
            </w:r>
            <w:r>
              <w:rPr>
                <w:rStyle w:val="SAPMonospace"/>
              </w:rPr>
              <w:br/>
            </w:r>
            <w:r>
              <w:rPr>
                <w:rStyle w:val="SAPMonospace"/>
              </w:rPr>
              <w:t xml:space="preserve">&lt;Cd&gt;TXTS&lt;/Cd&gt; indicates Tax Total Amount. </w:t>
            </w:r>
            <w:r>
              <w:rPr>
                <w:rStyle w:val="SAPMonospace"/>
              </w:rPr>
              <w:br/>
            </w:r>
            <w:r>
              <w:rPr>
                <w:rStyle w:val="SAPMonospace"/>
              </w:rPr>
              <w:t>&lt;</w:t>
            </w:r>
            <w:r>
              <w:rPr>
                <w:rStyle w:val="SAPMonospace"/>
              </w:rPr>
              <w:t xml:space="preserve">Tp&gt; </w:t>
            </w:r>
            <w:r>
              <w:rPr>
                <w:rStyle w:val="SAPMonospace"/>
              </w:rPr>
              <w:br/>
            </w:r>
            <w:r>
              <w:rPr>
                <w:rStyle w:val="SAPMonospace"/>
              </w:rPr>
              <w:t xml:space="preserve"> &lt;Cd&gt;CTND&lt;/Cd&gt; </w:t>
            </w:r>
            <w:r>
              <w:rPr>
                <w:rStyle w:val="SAPMonospace"/>
              </w:rPr>
              <w:br/>
            </w:r>
            <w:r>
              <w:rPr>
                <w:rStyle w:val="SAPMonospace"/>
              </w:rPr>
              <w:t xml:space="preserve"> &lt;/Tp&gt; </w:t>
            </w:r>
            <w:r>
              <w:rPr>
                <w:rStyle w:val="SAPMonospace"/>
              </w:rPr>
              <w:br/>
            </w:r>
            <w:r>
              <w:rPr>
                <w:rStyle w:val="SAPMonospace"/>
              </w:rPr>
              <w:t xml:space="preserve"> &lt;Val&gt; </w:t>
            </w:r>
            <w:r>
              <w:rPr>
                <w:rStyle w:val="SAPMonospace"/>
              </w:rPr>
              <w:br/>
            </w:r>
            <w:r>
              <w:rPr>
                <w:rStyle w:val="SAPMonospace"/>
              </w:rPr>
              <w:t xml:space="preserve"> &lt;Amt Ccy="USD"&gt;461.142000&lt;/Amt&gt;: </w:t>
            </w:r>
            <w:r>
              <w:rPr>
                <w:rStyle w:val="SAPMonospace"/>
              </w:rPr>
              <w:br/>
            </w:r>
            <w:r>
              <w:rPr>
                <w:rStyle w:val="SAPMonospace"/>
              </w:rPr>
              <w:t>&lt;Cd&gt;CTND&lt;/Cd&gt;</w:t>
            </w:r>
          </w:p>
          <w:p w:rsidR="00E50268" w:rsidRDefault="009A15C7">
            <w:r>
              <w:t>Dieser Codeblock gibt die Summe von Leistungs- und Steuerbetrag an. Beispiel: 461.142000=336.600000+124.542000.</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5</w:t>
            </w:r>
          </w:p>
        </w:tc>
        <w:tc>
          <w:tcPr>
            <w:tcW w:w="0" w:type="auto"/>
          </w:tcPr>
          <w:p w:rsidR="00E50268" w:rsidRDefault="009A15C7">
            <w:r>
              <w:rPr>
                <w:rStyle w:val="SAPEmphasis"/>
              </w:rPr>
              <w:t>Sichern</w:t>
            </w:r>
          </w:p>
        </w:tc>
        <w:tc>
          <w:tcPr>
            <w:tcW w:w="0" w:type="auto"/>
          </w:tcPr>
          <w:p w:rsidR="00E50268" w:rsidRDefault="009A15C7">
            <w:r>
              <w:t>Sichern Sie die geänderte XML-Datei unter de</w:t>
            </w:r>
            <w:r>
              <w:t xml:space="preserve">m Namen </w:t>
            </w:r>
            <w:r>
              <w:rPr>
                <w:rStyle w:val="italic"/>
              </w:rPr>
              <w:t>Camt_086_</w:t>
            </w:r>
            <w:r>
              <w:rPr>
                <w:rStyle w:val="SAPUserEntry"/>
              </w:rPr>
              <w:t>1133698</w:t>
            </w:r>
            <w:r>
              <w:rPr>
                <w:rStyle w:val="italic"/>
              </w:rPr>
              <w:t>_00001.xml</w:t>
            </w:r>
            <w:r>
              <w:t xml:space="preserve"> auf Ihrem lokalen PC.</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6</w:t>
            </w:r>
          </w:p>
        </w:tc>
        <w:tc>
          <w:tcPr>
            <w:tcW w:w="0" w:type="auto"/>
          </w:tcPr>
          <w:p w:rsidR="00E50268" w:rsidRDefault="009A15C7">
            <w:r>
              <w:rPr>
                <w:rStyle w:val="SAPEmphasis"/>
              </w:rPr>
              <w:t>Hochladen</w:t>
            </w:r>
          </w:p>
        </w:tc>
        <w:tc>
          <w:tcPr>
            <w:tcW w:w="0" w:type="auto"/>
          </w:tcPr>
          <w:p w:rsidR="00E50268" w:rsidRDefault="009A15C7">
            <w:r>
              <w:t xml:space="preserve">Um die XML-Datei auszuwählen, wählen Sie </w:t>
            </w:r>
            <w:r>
              <w:rPr>
                <w:rStyle w:val="SAPScreenElement"/>
              </w:rPr>
              <w:t>Durchsuchen</w:t>
            </w:r>
            <w:r>
              <w:t xml:space="preserve"> und dann </w:t>
            </w:r>
            <w:r>
              <w:rPr>
                <w:rStyle w:val="SAPScreenElement"/>
              </w:rPr>
              <w:t>Importieren</w:t>
            </w:r>
            <w:r>
              <w:t>.</w:t>
            </w:r>
          </w:p>
          <w:p w:rsidR="00E50268" w:rsidRDefault="009A15C7">
            <w:r>
              <w:rPr>
                <w:rStyle w:val="SAPEmphasis"/>
              </w:rPr>
              <w:t xml:space="preserve">Achtung </w:t>
            </w:r>
            <w:r>
              <w:t xml:space="preserve">Wenn das System die Warnung </w:t>
            </w:r>
            <w:r>
              <w:rPr>
                <w:rStyle w:val="SAPMonospace"/>
              </w:rPr>
              <w:t>Berichts-ID</w:t>
            </w:r>
            <w:r>
              <w:rPr>
                <w:rStyle w:val="SAPUserEntry"/>
              </w:rPr>
              <w:t>DE</w:t>
            </w:r>
            <w:r>
              <w:t>_</w:t>
            </w:r>
            <w:r>
              <w:rPr>
                <w:rStyle w:val="SAPUserEntry"/>
              </w:rPr>
              <w:t>50070010</w:t>
            </w:r>
            <w:r>
              <w:t>_</w:t>
            </w:r>
            <w:r>
              <w:rPr>
                <w:rStyle w:val="SAPUserEntry"/>
              </w:rPr>
              <w:t>1010</w:t>
            </w:r>
            <w:r>
              <w:rPr>
                <w:rStyle w:val="SAPMonospace"/>
              </w:rPr>
              <w:t>_00001 wurde importiert. Möchten Sie den letzt</w:t>
            </w:r>
            <w:r>
              <w:rPr>
                <w:rStyle w:val="SAPMonospace"/>
              </w:rPr>
              <w:t>en Import überschreiben?</w:t>
            </w:r>
            <w:r>
              <w:t xml:space="preserve"> anzeigt, wird die Berichts-ID bereits in den vorherigen Bankgebührenberichten verwendet. Um mit dem Import fortzufahren, wählen Sie </w:t>
            </w:r>
            <w:r>
              <w:rPr>
                <w:rStyle w:val="SAPScreenElement"/>
              </w:rPr>
              <w:t>OK</w:t>
            </w:r>
            <w:r>
              <w:t xml:space="preserve">. Somit wird der Bankgebührenbericht überschrieben. Um den Import zu beenden, wählen Sie </w:t>
            </w:r>
            <w:r>
              <w:rPr>
                <w:rStyle w:val="SAPScreenElement"/>
              </w:rPr>
              <w:t>Abbreche</w:t>
            </w:r>
            <w:r>
              <w:rPr>
                <w:rStyle w:val="SAPScreenElement"/>
              </w:rPr>
              <w:t>n</w:t>
            </w:r>
            <w:r>
              <w:t>. Ändern Sie anschließend die Berichts-ID für die XML-Datei, und wiederholen Sie den Vorgang.</w:t>
            </w:r>
          </w:p>
        </w:tc>
        <w:tc>
          <w:tcPr>
            <w:tcW w:w="0" w:type="auto"/>
          </w:tcPr>
          <w:p w:rsidR="00E50268" w:rsidRDefault="009A15C7">
            <w:r>
              <w:t xml:space="preserve">Die Meldung </w:t>
            </w:r>
            <w:r>
              <w:rPr>
                <w:rStyle w:val="SAPMonospace"/>
              </w:rPr>
              <w:t>Datei wurde importiert.</w:t>
            </w:r>
            <w:r>
              <w:t xml:space="preserve"> wird angezeigt.</w:t>
            </w:r>
          </w:p>
        </w:tc>
        <w:tc>
          <w:tcPr>
            <w:tcW w:w="0" w:type="auto"/>
          </w:tcPr>
          <w:p w:rsidR="00E50268" w:rsidRDefault="00E50268"/>
        </w:tc>
      </w:tr>
      <w:tr w:rsidR="00E50268" w:rsidTr="009A15C7">
        <w:tc>
          <w:tcPr>
            <w:tcW w:w="0" w:type="auto"/>
          </w:tcPr>
          <w:p w:rsidR="00E50268" w:rsidRDefault="009A15C7">
            <w:r>
              <w:t>7</w:t>
            </w:r>
          </w:p>
        </w:tc>
        <w:tc>
          <w:tcPr>
            <w:tcW w:w="0" w:type="auto"/>
          </w:tcPr>
          <w:p w:rsidR="00E50268" w:rsidRDefault="009A15C7">
            <w:r>
              <w:rPr>
                <w:rStyle w:val="SAPEmphasis"/>
              </w:rPr>
              <w:t>Quelldatei verwalten</w:t>
            </w:r>
          </w:p>
        </w:tc>
        <w:tc>
          <w:tcPr>
            <w:tcW w:w="0" w:type="auto"/>
          </w:tcPr>
          <w:p w:rsidR="00E50268" w:rsidRDefault="009A15C7">
            <w:r>
              <w:t xml:space="preserve">Um einen Bankgebührenbericht zu löschen, markieren Sie das Ankreuzfeld für einen </w:t>
            </w:r>
            <w:r>
              <w:t xml:space="preserve">Bankgebührenbericht, und wählen Sie </w:t>
            </w:r>
            <w:r>
              <w:rPr>
                <w:rStyle w:val="SAPScreenElement"/>
              </w:rPr>
              <w:t>Löschen</w:t>
            </w:r>
            <w:r>
              <w:t xml:space="preserve">. Daraufhin wird ein Dialogfenster mit der </w:t>
            </w:r>
            <w:r>
              <w:lastRenderedPageBreak/>
              <w:t xml:space="preserve">Meldung </w:t>
            </w:r>
            <w:r>
              <w:rPr>
                <w:rStyle w:val="SAPMonospace"/>
              </w:rPr>
              <w:t xml:space="preserve">Durch das Löschen der Quelldatei werden Daten gelöscht, die aus der Datei importiert wurden. Möchten Sie die Quelldatei trotzdem löschen? </w:t>
            </w:r>
            <w:r>
              <w:t xml:space="preserve">angezeigt. Wählen Sie </w:t>
            </w:r>
            <w:r>
              <w:rPr>
                <w:rStyle w:val="SAPScreenElement"/>
              </w:rPr>
              <w:t>Lö</w:t>
            </w:r>
            <w:r>
              <w:rPr>
                <w:rStyle w:val="SAPScreenElement"/>
              </w:rPr>
              <w:t>schen</w:t>
            </w:r>
            <w:r>
              <w:t>, um zu bestätigen.</w:t>
            </w:r>
          </w:p>
        </w:tc>
        <w:tc>
          <w:tcPr>
            <w:tcW w:w="0" w:type="auto"/>
          </w:tcPr>
          <w:p w:rsidR="00000000" w:rsidRDefault="009A15C7"/>
        </w:tc>
        <w:tc>
          <w:tcPr>
            <w:tcW w:w="0" w:type="auto"/>
          </w:tcPr>
          <w:p w:rsidR="00000000" w:rsidRDefault="009A15C7"/>
        </w:tc>
      </w:tr>
    </w:tbl>
    <w:p w:rsidR="00E50268" w:rsidRDefault="009A15C7">
      <w:pPr>
        <w:pStyle w:val="Heading2"/>
      </w:pPr>
      <w:bookmarkStart w:id="20" w:name="unique_18"/>
      <w:bookmarkStart w:id="21" w:name="_Toc52221146"/>
      <w:r>
        <w:t>Bankgebührenkonditionen verwalten</w:t>
      </w:r>
      <w:bookmarkEnd w:id="20"/>
      <w:bookmarkEnd w:id="21"/>
    </w:p>
    <w:p w:rsidR="00E50268" w:rsidRDefault="009A15C7">
      <w:r>
        <w:t xml:space="preserve">In diesem Abschnitt wird beschrieben, wie Sie Bankgebührenkonditionen mit den Funktionen </w:t>
      </w:r>
      <w:r>
        <w:rPr>
          <w:rStyle w:val="SAPEmphasis"/>
        </w:rPr>
        <w:t>Bankgebührenkonditionen verwalten</w:t>
      </w:r>
      <w:r>
        <w:t xml:space="preserve"> prüfen, anlegen, bearbeiten und löschen.</w:t>
      </w:r>
    </w:p>
    <w:p w:rsidR="00E50268" w:rsidRDefault="009A15C7">
      <w:pPr>
        <w:pStyle w:val="Heading3"/>
      </w:pPr>
      <w:bookmarkStart w:id="22" w:name="unique_9"/>
      <w:bookmarkStart w:id="23" w:name="_Toc52221147"/>
      <w:r>
        <w:t>Allgemeine Prüfung von Bankgeb</w:t>
      </w:r>
      <w:r>
        <w:t>ührenkonditionen</w:t>
      </w:r>
      <w:bookmarkEnd w:id="22"/>
      <w:bookmarkEnd w:id="23"/>
    </w:p>
    <w:p w:rsidR="00E50268" w:rsidRDefault="009A15C7">
      <w:pPr>
        <w:pStyle w:val="SAPKeyblockTitle"/>
      </w:pPr>
      <w:r>
        <w:t>Testverwaltung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 xml:space="preserve">&lt;Geben Sie den Serviceanbieter, einen Kunden oder </w:t>
            </w:r>
            <w:r>
              <w:rPr>
                <w:rStyle w:val="SAPUserEntry"/>
              </w:rPr>
              <w:t>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t>Einsatzmöglichkeiten</w:t>
      </w:r>
    </w:p>
    <w:p w:rsidR="00E50268" w:rsidRDefault="009A15C7">
      <w:r>
        <w:t>In dieser Aktivität überprüfen Sie Bankgebührenkonditionen.</w:t>
      </w:r>
    </w:p>
    <w:p w:rsidR="00E50268" w:rsidRDefault="009A15C7">
      <w:pPr>
        <w:pStyle w:val="SAPKeyblockTitle"/>
      </w:pPr>
      <w:r>
        <w:lastRenderedPageBreak/>
        <w:t>Vorgehensweise</w:t>
      </w:r>
    </w:p>
    <w:tbl>
      <w:tblPr>
        <w:tblStyle w:val="SAPStandardTable"/>
        <w:tblW w:w="0" w:type="auto"/>
        <w:tblLook w:val="0620" w:firstRow="1" w:lastRow="0" w:firstColumn="0" w:lastColumn="0" w:noHBand="1" w:noVBand="1"/>
      </w:tblPr>
      <w:tblGrid>
        <w:gridCol w:w="1510"/>
        <w:gridCol w:w="1734"/>
        <w:gridCol w:w="3119"/>
        <w:gridCol w:w="5267"/>
        <w:gridCol w:w="2541"/>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Testschritts</w:t>
            </w:r>
          </w:p>
        </w:tc>
        <w:tc>
          <w:tcPr>
            <w:tcW w:w="0" w:type="auto"/>
          </w:tcPr>
          <w:p w:rsidR="00E50268" w:rsidRDefault="009A15C7">
            <w:pPr>
              <w:pStyle w:val="SAPTableHeader"/>
            </w:pPr>
            <w:r>
              <w:t>Anweisung</w:t>
            </w:r>
          </w:p>
        </w:tc>
        <w:tc>
          <w:tcPr>
            <w:tcW w:w="0" w:type="auto"/>
          </w:tcPr>
          <w:p w:rsidR="00E50268" w:rsidRDefault="009A15C7">
            <w:pPr>
              <w:pStyle w:val="SAPTableHeader"/>
            </w:pPr>
            <w:r>
              <w:t xml:space="preserve">Erwartetes </w:t>
            </w:r>
            <w:r>
              <w:t>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Melden Sie sich am SAP Fiori Launchpad als Bankbuchhalter</w:t>
            </w:r>
            <w:r>
              <w:t xml:space="preserve"> an.</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Bankgebührenkonditionen verwalten</w:t>
            </w:r>
            <w:r>
              <w:rPr>
                <w:rStyle w:val="SAPMonospace"/>
              </w:rPr>
              <w:t>(F3185)</w:t>
            </w:r>
            <w:r>
              <w:t>.</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Konditionen anzeigen</w:t>
            </w:r>
          </w:p>
        </w:tc>
        <w:tc>
          <w:tcPr>
            <w:tcW w:w="0" w:type="auto"/>
          </w:tcPr>
          <w:p w:rsidR="00E50268" w:rsidRDefault="009A15C7">
            <w:r>
              <w:t xml:space="preserve">Wählen Sie </w:t>
            </w:r>
            <w:r>
              <w:rPr>
                <w:rStyle w:val="SAPScreenElement"/>
              </w:rPr>
              <w:t>Starten</w:t>
            </w:r>
            <w:r>
              <w:t>.</w:t>
            </w:r>
          </w:p>
        </w:tc>
        <w:tc>
          <w:tcPr>
            <w:tcW w:w="0" w:type="auto"/>
          </w:tcPr>
          <w:p w:rsidR="00E50268" w:rsidRDefault="009A15C7">
            <w:r>
              <w:t>Die Bankgebührenkonditionen werden angezeigt.</w:t>
            </w:r>
          </w:p>
        </w:tc>
        <w:tc>
          <w:tcPr>
            <w:tcW w:w="0" w:type="auto"/>
          </w:tcPr>
          <w:p w:rsidR="00E50268" w:rsidRDefault="00E50268"/>
        </w:tc>
      </w:tr>
      <w:tr w:rsidR="00E50268" w:rsidTr="009A15C7">
        <w:tc>
          <w:tcPr>
            <w:tcW w:w="0" w:type="auto"/>
          </w:tcPr>
          <w:p w:rsidR="00E50268" w:rsidRDefault="009A15C7">
            <w:r>
              <w:t>4</w:t>
            </w:r>
          </w:p>
        </w:tc>
        <w:tc>
          <w:tcPr>
            <w:tcW w:w="0" w:type="auto"/>
          </w:tcPr>
          <w:p w:rsidR="00E50268" w:rsidRDefault="009A15C7">
            <w:r>
              <w:rPr>
                <w:rStyle w:val="SAPEmphasis"/>
              </w:rPr>
              <w:t>Konditionen prüfen</w:t>
            </w:r>
          </w:p>
        </w:tc>
        <w:tc>
          <w:tcPr>
            <w:tcW w:w="0" w:type="auto"/>
          </w:tcPr>
          <w:p w:rsidR="00E50268" w:rsidRDefault="009A15C7">
            <w:r>
              <w:t xml:space="preserve">Wählen Sie </w:t>
            </w:r>
            <w:r>
              <w:rPr>
                <w:rStyle w:val="SAPScreenElement"/>
              </w:rPr>
              <w:t>Einstellungen</w:t>
            </w:r>
            <w:r>
              <w:t>.</w:t>
            </w:r>
          </w:p>
        </w:tc>
        <w:tc>
          <w:tcPr>
            <w:tcW w:w="0" w:type="auto"/>
          </w:tcPr>
          <w:p w:rsidR="00E50268" w:rsidRDefault="009A15C7">
            <w:r>
              <w:t xml:space="preserve">Im Dialogfenster </w:t>
            </w:r>
            <w:r>
              <w:rPr>
                <w:rStyle w:val="SAPScreenElement"/>
              </w:rPr>
              <w:t>Einstellungen der Sicht</w:t>
            </w:r>
            <w:r>
              <w:t xml:space="preserve"> werden alle verfügbaren Felder für die Bankgebührenkonditionen angezeigt.</w:t>
            </w:r>
          </w:p>
          <w:p w:rsidR="00E50268" w:rsidRDefault="009A15C7">
            <w:r>
              <w:rPr>
                <w:rStyle w:val="SAPEmphasis"/>
              </w:rPr>
              <w:t xml:space="preserve">Hinweis </w:t>
            </w:r>
            <w:r>
              <w:t>Markieren und entmarkieren Sie die Felder nach Bedarf. Sie können auch die Sortier-, Filter- und Gruppierungseinstellungen ändern.</w:t>
            </w:r>
          </w:p>
        </w:tc>
        <w:tc>
          <w:tcPr>
            <w:tcW w:w="0" w:type="auto"/>
          </w:tcPr>
          <w:p w:rsidR="00E50268" w:rsidRDefault="00E50268"/>
        </w:tc>
      </w:tr>
      <w:tr w:rsidR="00E50268" w:rsidTr="009A15C7">
        <w:tc>
          <w:tcPr>
            <w:tcW w:w="0" w:type="auto"/>
          </w:tcPr>
          <w:p w:rsidR="00E50268" w:rsidRDefault="009A15C7">
            <w:r>
              <w:t>5</w:t>
            </w:r>
          </w:p>
        </w:tc>
        <w:tc>
          <w:tcPr>
            <w:tcW w:w="0" w:type="auto"/>
          </w:tcPr>
          <w:p w:rsidR="00E50268" w:rsidRDefault="009A15C7">
            <w:r>
              <w:rPr>
                <w:rStyle w:val="SAPEmphasis"/>
              </w:rPr>
              <w:t>Einstellungen s</w:t>
            </w:r>
            <w:r>
              <w:rPr>
                <w:rStyle w:val="SAPEmphasis"/>
              </w:rPr>
              <w:t>chließen</w:t>
            </w:r>
          </w:p>
        </w:tc>
        <w:tc>
          <w:tcPr>
            <w:tcW w:w="0" w:type="auto"/>
          </w:tcPr>
          <w:p w:rsidR="00E50268" w:rsidRDefault="009A15C7">
            <w:r>
              <w:t xml:space="preserve">Wählen Sie </w:t>
            </w:r>
            <w:r>
              <w:rPr>
                <w:rStyle w:val="SAPScreenElement"/>
              </w:rPr>
              <w:t>Abbrechen</w:t>
            </w:r>
            <w:r>
              <w:t>.</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6</w:t>
            </w:r>
          </w:p>
        </w:tc>
        <w:tc>
          <w:tcPr>
            <w:tcW w:w="0" w:type="auto"/>
          </w:tcPr>
          <w:p w:rsidR="00E50268" w:rsidRDefault="009A15C7">
            <w:r>
              <w:rPr>
                <w:rStyle w:val="SAPEmphasis"/>
              </w:rPr>
              <w:t>Anzeigen</w:t>
            </w:r>
          </w:p>
        </w:tc>
        <w:tc>
          <w:tcPr>
            <w:tcW w:w="0" w:type="auto"/>
          </w:tcPr>
          <w:p w:rsidR="00E50268" w:rsidRDefault="009A15C7">
            <w:r>
              <w:t xml:space="preserve">Geben Sie die gewünschten Suchkriterien ein, und wählen Sie </w:t>
            </w:r>
            <w:r>
              <w:rPr>
                <w:rStyle w:val="SAPScreenElement"/>
              </w:rPr>
              <w:t>Starten</w:t>
            </w:r>
            <w:r>
              <w:t>.</w:t>
            </w:r>
          </w:p>
        </w:tc>
        <w:tc>
          <w:tcPr>
            <w:tcW w:w="0" w:type="auto"/>
          </w:tcPr>
          <w:p w:rsidR="00E50268" w:rsidRDefault="009A15C7">
            <w:r>
              <w:t>Bankkonten werden abhängig von den Suchkriterien aufgelistet.</w:t>
            </w:r>
          </w:p>
        </w:tc>
        <w:tc>
          <w:tcPr>
            <w:tcW w:w="0" w:type="auto"/>
          </w:tcPr>
          <w:p w:rsidR="00000000" w:rsidRDefault="009A15C7"/>
        </w:tc>
      </w:tr>
    </w:tbl>
    <w:p w:rsidR="00E50268" w:rsidRDefault="009A15C7">
      <w:pPr>
        <w:pStyle w:val="Heading3"/>
      </w:pPr>
      <w:bookmarkStart w:id="24" w:name="unique_10"/>
      <w:bookmarkStart w:id="25" w:name="_Toc52221148"/>
      <w:r>
        <w:t>Bankgebührenkonditionen anlegen</w:t>
      </w:r>
      <w:bookmarkEnd w:id="24"/>
      <w:bookmarkEnd w:id="25"/>
    </w:p>
    <w:p w:rsidR="00E50268" w:rsidRDefault="009A15C7">
      <w:pPr>
        <w:pStyle w:val="SAPKeyblockTitle"/>
      </w:pPr>
      <w:r>
        <w:t>Testverwaltung</w:t>
      </w:r>
    </w:p>
    <w:p w:rsidR="00E50268" w:rsidRDefault="009A15C7">
      <w:r>
        <w:t>Kundenprojekt: Füllen Sie die p</w:t>
      </w:r>
      <w:r>
        <w:t>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lastRenderedPageBreak/>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 xml:space="preserve">Geben </w:t>
            </w:r>
            <w:r>
              <w:rPr>
                <w:rStyle w:val="SAPUserEntry"/>
              </w:rPr>
              <w:t>Sie eine Dauer ein.</w:t>
            </w:r>
          </w:p>
        </w:tc>
      </w:tr>
    </w:tbl>
    <w:p w:rsidR="00E50268" w:rsidRDefault="009A15C7">
      <w:pPr>
        <w:pStyle w:val="SAPKeyblockTitle"/>
      </w:pPr>
      <w:r>
        <w:t>Einsatzmöglichkeiten</w:t>
      </w:r>
    </w:p>
    <w:p w:rsidR="00E50268" w:rsidRDefault="009A15C7">
      <w:r>
        <w:t>In dieser Aktivität legen Sie Bankgebührenkonditionen an.</w:t>
      </w:r>
    </w:p>
    <w:p w:rsidR="00E50268" w:rsidRDefault="009A15C7">
      <w:pPr>
        <w:pStyle w:val="SAPKeyblockTitle"/>
      </w:pPr>
      <w:r>
        <w:t>Vorgehensweise</w:t>
      </w:r>
    </w:p>
    <w:tbl>
      <w:tblPr>
        <w:tblStyle w:val="SAPStandardTable"/>
        <w:tblW w:w="0" w:type="auto"/>
        <w:tblLook w:val="0620" w:firstRow="1" w:lastRow="0" w:firstColumn="0" w:lastColumn="0" w:noHBand="1" w:noVBand="1"/>
      </w:tblPr>
      <w:tblGrid>
        <w:gridCol w:w="1602"/>
        <w:gridCol w:w="1973"/>
        <w:gridCol w:w="4807"/>
        <w:gridCol w:w="2960"/>
        <w:gridCol w:w="2829"/>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Testschritts</w:t>
            </w:r>
          </w:p>
        </w:tc>
        <w:tc>
          <w:tcPr>
            <w:tcW w:w="0" w:type="auto"/>
          </w:tcPr>
          <w:p w:rsidR="00E50268" w:rsidRDefault="009A15C7">
            <w:pPr>
              <w:pStyle w:val="SAPTableHeader"/>
            </w:pPr>
            <w:r>
              <w:t>Anweisung</w:t>
            </w:r>
          </w:p>
        </w:tc>
        <w:tc>
          <w:tcPr>
            <w:tcW w:w="0" w:type="auto"/>
          </w:tcPr>
          <w:p w:rsidR="00E50268" w:rsidRDefault="009A15C7">
            <w:pPr>
              <w:pStyle w:val="SAPTableHeader"/>
            </w:pPr>
            <w:r>
              <w:t>Erwartetes 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 xml:space="preserve">Melden Sie sich </w:t>
            </w:r>
            <w:r>
              <w:t>am SAP Fiori Launchpad als Cash-Manager an.</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Bankgebührenkonditionen verwalten</w:t>
            </w:r>
            <w:r>
              <w:rPr>
                <w:rStyle w:val="SAPMonospace"/>
              </w:rPr>
              <w:t>(F3185)</w:t>
            </w:r>
            <w:r>
              <w:t>.</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Konditionen anlegen</w:t>
            </w:r>
          </w:p>
        </w:tc>
        <w:tc>
          <w:tcPr>
            <w:tcW w:w="0" w:type="auto"/>
          </w:tcPr>
          <w:p w:rsidR="00E50268" w:rsidRDefault="009A15C7">
            <w:r>
              <w:t xml:space="preserve">Wählen Sie das Symbol </w:t>
            </w:r>
            <w:r>
              <w:rPr>
                <w:rStyle w:val="SAPScreenElement"/>
              </w:rPr>
              <w:t>Anlegen</w:t>
            </w:r>
            <w:r>
              <w:t>.</w:t>
            </w:r>
          </w:p>
        </w:tc>
        <w:tc>
          <w:tcPr>
            <w:tcW w:w="0" w:type="auto"/>
          </w:tcPr>
          <w:p w:rsidR="00E50268" w:rsidRDefault="009A15C7">
            <w:r>
              <w:t xml:space="preserve">Die Sicht </w:t>
            </w:r>
            <w:r>
              <w:rPr>
                <w:rStyle w:val="SAPScreenElement"/>
              </w:rPr>
              <w:t>Bankgebührenkonditionen</w:t>
            </w:r>
            <w:r>
              <w:t xml:space="preserve"> wird angezeigt.</w:t>
            </w:r>
          </w:p>
        </w:tc>
        <w:tc>
          <w:tcPr>
            <w:tcW w:w="0" w:type="auto"/>
          </w:tcPr>
          <w:p w:rsidR="00E50268" w:rsidRDefault="00E50268"/>
        </w:tc>
      </w:tr>
      <w:tr w:rsidR="00E50268" w:rsidTr="009A15C7">
        <w:tc>
          <w:tcPr>
            <w:tcW w:w="0" w:type="auto"/>
          </w:tcPr>
          <w:p w:rsidR="00E50268" w:rsidRDefault="009A15C7">
            <w:r>
              <w:t>4</w:t>
            </w:r>
          </w:p>
        </w:tc>
        <w:tc>
          <w:tcPr>
            <w:tcW w:w="0" w:type="auto"/>
          </w:tcPr>
          <w:p w:rsidR="00E50268" w:rsidRDefault="009A15C7">
            <w:r>
              <w:rPr>
                <w:rStyle w:val="SAPEmphasis"/>
              </w:rPr>
              <w:t>Daten eingeben</w:t>
            </w:r>
          </w:p>
        </w:tc>
        <w:tc>
          <w:tcPr>
            <w:tcW w:w="0" w:type="auto"/>
          </w:tcPr>
          <w:p w:rsidR="00E50268" w:rsidRDefault="009A15C7">
            <w:r>
              <w:t xml:space="preserve">Geben Sie folgende Daten ein, und wählen Sie </w:t>
            </w:r>
            <w:r>
              <w:rPr>
                <w:rStyle w:val="SAPScreenElement"/>
              </w:rPr>
              <w:t>Sichern</w:t>
            </w:r>
            <w:r>
              <w:t>:</w:t>
            </w:r>
          </w:p>
          <w:p w:rsidR="00E50268" w:rsidRDefault="009A15C7">
            <w:r>
              <w:rPr>
                <w:rStyle w:val="SAPScreenElement"/>
              </w:rPr>
              <w:t>Konditions-ID</w:t>
            </w:r>
            <w:r>
              <w:t>:</w:t>
            </w:r>
            <w:r>
              <w:rPr>
                <w:rStyle w:val="SAPUserEntry"/>
              </w:rPr>
              <w:t>20180216EU</w:t>
            </w:r>
          </w:p>
          <w:p w:rsidR="00E50268" w:rsidRDefault="009A15C7">
            <w:r>
              <w:rPr>
                <w:rStyle w:val="SAPScreenElement"/>
              </w:rPr>
              <w:t>Gültig ab</w:t>
            </w:r>
            <w:r>
              <w:t xml:space="preserve">: </w:t>
            </w:r>
            <w:r>
              <w:rPr>
                <w:rStyle w:val="SAPUserEntry"/>
              </w:rPr>
              <w:t>&lt;aktuelles Datum&gt;</w:t>
            </w:r>
          </w:p>
          <w:p w:rsidR="00E50268" w:rsidRDefault="009A15C7">
            <w:r>
              <w:rPr>
                <w:rStyle w:val="SAPScreenElement"/>
              </w:rPr>
              <w:t>Preisfindungsart</w:t>
            </w:r>
            <w:r>
              <w:t xml:space="preserve">: </w:t>
            </w:r>
            <w:r>
              <w:rPr>
                <w:rStyle w:val="SAPUserEntry"/>
              </w:rPr>
              <w:t>01 (Einzelpreisfindung (Standard))</w:t>
            </w:r>
            <w:r>
              <w:t>; siehe Hinweis unten</w:t>
            </w:r>
          </w:p>
          <w:p w:rsidR="00E50268" w:rsidRDefault="009A15C7">
            <w:r>
              <w:rPr>
                <w:rStyle w:val="SAPScreenElement"/>
              </w:rPr>
              <w:t>Konditionswährung</w:t>
            </w:r>
            <w:r>
              <w:t>:</w:t>
            </w:r>
            <w:r>
              <w:rPr>
                <w:rStyle w:val="SAPUserEntry"/>
              </w:rPr>
              <w:t>EUR</w:t>
            </w:r>
          </w:p>
          <w:p w:rsidR="00E50268" w:rsidRDefault="009A15C7">
            <w:r>
              <w:rPr>
                <w:rStyle w:val="SAPScreenElement"/>
              </w:rPr>
              <w:t>Einzelpreis</w:t>
            </w:r>
            <w:r>
              <w:t xml:space="preserve">: </w:t>
            </w:r>
            <w:r>
              <w:rPr>
                <w:rStyle w:val="SAPUserEntry"/>
              </w:rPr>
              <w:t>1</w:t>
            </w:r>
          </w:p>
          <w:p w:rsidR="00E50268" w:rsidRDefault="009A15C7">
            <w:r>
              <w:rPr>
                <w:rStyle w:val="SAPScreenElement"/>
              </w:rPr>
              <w:t>G</w:t>
            </w:r>
            <w:r>
              <w:rPr>
                <w:rStyle w:val="SAPScreenElement"/>
              </w:rPr>
              <w:t>rundgebühr</w:t>
            </w:r>
            <w:r>
              <w:t xml:space="preserve">: </w:t>
            </w:r>
            <w:r>
              <w:rPr>
                <w:rStyle w:val="SAPUserEntry"/>
              </w:rPr>
              <w:t>2</w:t>
            </w:r>
          </w:p>
          <w:p w:rsidR="00E50268" w:rsidRDefault="009A15C7">
            <w:r>
              <w:rPr>
                <w:rStyle w:val="SAPScreenElement"/>
              </w:rPr>
              <w:t>Mindestgebühr</w:t>
            </w:r>
            <w:r>
              <w:t xml:space="preserve">: </w:t>
            </w:r>
            <w:r>
              <w:rPr>
                <w:rStyle w:val="SAPUserEntry"/>
              </w:rPr>
              <w:t>1</w:t>
            </w:r>
          </w:p>
          <w:p w:rsidR="00E50268" w:rsidRDefault="009A15C7">
            <w:r>
              <w:rPr>
                <w:rStyle w:val="SAPScreenElement"/>
              </w:rPr>
              <w:t>Maximalgebühr</w:t>
            </w:r>
            <w:r>
              <w:t xml:space="preserve">: </w:t>
            </w:r>
            <w:r>
              <w:rPr>
                <w:rStyle w:val="SAPUserEntry"/>
              </w:rPr>
              <w:t>3</w:t>
            </w:r>
          </w:p>
          <w:p w:rsidR="00E50268" w:rsidRDefault="009A15C7">
            <w:r>
              <w:rPr>
                <w:rStyle w:val="SAPEmphasis"/>
              </w:rPr>
              <w:t xml:space="preserve">Hinweis </w:t>
            </w:r>
            <w:r>
              <w:t>Fünf Preisfindungsarten werden unterstützt:</w:t>
            </w:r>
          </w:p>
          <w:p w:rsidR="00E50268" w:rsidRDefault="009A15C7">
            <w:pPr>
              <w:pStyle w:val="listpara1"/>
              <w:numPr>
                <w:ilvl w:val="0"/>
                <w:numId w:val="5"/>
              </w:numPr>
            </w:pPr>
            <w:r>
              <w:lastRenderedPageBreak/>
              <w:t>Einzelpreisfindung (Standard)</w:t>
            </w:r>
          </w:p>
          <w:p w:rsidR="00E50268" w:rsidRDefault="009A15C7">
            <w:pPr>
              <w:pStyle w:val="listpara1"/>
            </w:pPr>
            <w:r>
              <w:t>Bearbeitbare Felder dafür sind:</w:t>
            </w:r>
          </w:p>
          <w:p w:rsidR="00E50268" w:rsidRDefault="009A15C7">
            <w:pPr>
              <w:pStyle w:val="listpara2"/>
              <w:numPr>
                <w:ilvl w:val="1"/>
                <w:numId w:val="3"/>
              </w:numPr>
            </w:pPr>
            <w:r>
              <w:t>Einzelpreis</w:t>
            </w:r>
          </w:p>
          <w:p w:rsidR="00E50268" w:rsidRDefault="009A15C7">
            <w:pPr>
              <w:pStyle w:val="listpara2"/>
              <w:numPr>
                <w:ilvl w:val="1"/>
                <w:numId w:val="3"/>
              </w:numPr>
            </w:pPr>
            <w:r>
              <w:t>Grundgebühr</w:t>
            </w:r>
          </w:p>
          <w:p w:rsidR="00E50268" w:rsidRDefault="009A15C7">
            <w:pPr>
              <w:pStyle w:val="listpara2"/>
              <w:numPr>
                <w:ilvl w:val="1"/>
                <w:numId w:val="3"/>
              </w:numPr>
            </w:pPr>
            <w:r>
              <w:t>Mindestgebühr</w:t>
            </w:r>
          </w:p>
          <w:p w:rsidR="00E50268" w:rsidRDefault="009A15C7">
            <w:pPr>
              <w:pStyle w:val="listpara2"/>
              <w:numPr>
                <w:ilvl w:val="1"/>
                <w:numId w:val="3"/>
              </w:numPr>
            </w:pPr>
            <w:r>
              <w:t>Maximalgebühr</w:t>
            </w:r>
          </w:p>
          <w:p w:rsidR="00E50268" w:rsidRDefault="009A15C7">
            <w:pPr>
              <w:pStyle w:val="listpara1"/>
              <w:numPr>
                <w:ilvl w:val="0"/>
                <w:numId w:val="3"/>
              </w:numPr>
            </w:pPr>
            <w:r>
              <w:t>Pauschalpreisfindung</w:t>
            </w:r>
          </w:p>
          <w:p w:rsidR="00E50268" w:rsidRDefault="009A15C7">
            <w:pPr>
              <w:pStyle w:val="listpara1"/>
            </w:pPr>
            <w:r>
              <w:t xml:space="preserve">Bearbeitbare Felder </w:t>
            </w:r>
            <w:r>
              <w:t>dafür sind:</w:t>
            </w:r>
          </w:p>
          <w:p w:rsidR="00E50268" w:rsidRDefault="009A15C7">
            <w:pPr>
              <w:pStyle w:val="listpara2"/>
              <w:numPr>
                <w:ilvl w:val="1"/>
                <w:numId w:val="3"/>
              </w:numPr>
            </w:pPr>
            <w:r>
              <w:t>Einzelpreis</w:t>
            </w:r>
          </w:p>
          <w:p w:rsidR="00E50268" w:rsidRDefault="009A15C7">
            <w:pPr>
              <w:pStyle w:val="listpara1"/>
              <w:numPr>
                <w:ilvl w:val="0"/>
                <w:numId w:val="3"/>
              </w:numPr>
            </w:pPr>
            <w:r>
              <w:t>Saldenbasierte Preisfindung</w:t>
            </w:r>
          </w:p>
          <w:p w:rsidR="00E50268" w:rsidRDefault="009A15C7">
            <w:pPr>
              <w:pStyle w:val="listpara1"/>
            </w:pPr>
            <w:r>
              <w:t>Bearbeitbare Felder dafür sind:</w:t>
            </w:r>
          </w:p>
          <w:p w:rsidR="00E50268" w:rsidRDefault="009A15C7">
            <w:pPr>
              <w:pStyle w:val="listpara2"/>
              <w:numPr>
                <w:ilvl w:val="1"/>
                <w:numId w:val="3"/>
              </w:numPr>
            </w:pPr>
            <w:r>
              <w:t>Jahressatz</w:t>
            </w:r>
          </w:p>
          <w:p w:rsidR="00E50268" w:rsidRDefault="009A15C7">
            <w:pPr>
              <w:pStyle w:val="listpara1"/>
              <w:numPr>
                <w:ilvl w:val="0"/>
                <w:numId w:val="3"/>
              </w:numPr>
            </w:pPr>
            <w:r>
              <w:t>Stufenpreisfindung</w:t>
            </w:r>
          </w:p>
          <w:p w:rsidR="00E50268" w:rsidRDefault="009A15C7">
            <w:pPr>
              <w:pStyle w:val="listpara1"/>
            </w:pPr>
            <w:r>
              <w:t>Bearbeitbare Felder dafür sind:</w:t>
            </w:r>
          </w:p>
          <w:p w:rsidR="00E50268" w:rsidRDefault="009A15C7">
            <w:pPr>
              <w:pStyle w:val="listpara2"/>
              <w:numPr>
                <w:ilvl w:val="1"/>
                <w:numId w:val="3"/>
              </w:numPr>
            </w:pPr>
            <w:r>
              <w:t>Schwellenwertvolumen</w:t>
            </w:r>
          </w:p>
          <w:p w:rsidR="00E50268" w:rsidRDefault="009A15C7">
            <w:pPr>
              <w:pStyle w:val="listpara2"/>
              <w:numPr>
                <w:ilvl w:val="1"/>
                <w:numId w:val="3"/>
              </w:numPr>
            </w:pPr>
            <w:r>
              <w:t>Einzelpreis</w:t>
            </w:r>
          </w:p>
          <w:p w:rsidR="00E50268" w:rsidRDefault="009A15C7">
            <w:pPr>
              <w:pStyle w:val="listpara1"/>
              <w:numPr>
                <w:ilvl w:val="0"/>
                <w:numId w:val="3"/>
              </w:numPr>
            </w:pPr>
            <w:r>
              <w:t>Schwellenpreisfindung</w:t>
            </w:r>
          </w:p>
          <w:p w:rsidR="00E50268" w:rsidRDefault="009A15C7">
            <w:pPr>
              <w:pStyle w:val="listpara1"/>
            </w:pPr>
            <w:r>
              <w:t>Bearbeitbare Felder dafür sind:</w:t>
            </w:r>
          </w:p>
          <w:p w:rsidR="00E50268" w:rsidRDefault="009A15C7">
            <w:pPr>
              <w:pStyle w:val="listpara2"/>
              <w:numPr>
                <w:ilvl w:val="1"/>
                <w:numId w:val="3"/>
              </w:numPr>
            </w:pPr>
            <w:r>
              <w:t>Schwellenwertvolumen</w:t>
            </w:r>
          </w:p>
          <w:p w:rsidR="00E50268" w:rsidRDefault="009A15C7">
            <w:pPr>
              <w:pStyle w:val="listpara2"/>
              <w:numPr>
                <w:ilvl w:val="1"/>
                <w:numId w:val="3"/>
              </w:numPr>
            </w:pPr>
            <w:r>
              <w:t>Ei</w:t>
            </w:r>
            <w:r>
              <w:t>nzelpreis</w:t>
            </w:r>
          </w:p>
        </w:tc>
        <w:tc>
          <w:tcPr>
            <w:tcW w:w="0" w:type="auto"/>
          </w:tcPr>
          <w:p w:rsidR="00E50268" w:rsidRDefault="00E50268"/>
        </w:tc>
        <w:tc>
          <w:tcPr>
            <w:tcW w:w="0" w:type="auto"/>
          </w:tcPr>
          <w:p w:rsidR="00E50268" w:rsidRDefault="00E50268"/>
        </w:tc>
      </w:tr>
    </w:tbl>
    <w:p w:rsidR="00E50268" w:rsidRDefault="009A15C7">
      <w:pPr>
        <w:pStyle w:val="Heading3"/>
      </w:pPr>
      <w:bookmarkStart w:id="26" w:name="unique_11"/>
      <w:bookmarkStart w:id="27" w:name="_Toc52221149"/>
      <w:r>
        <w:t>Bankgebührenkonditionen bearbeiten</w:t>
      </w:r>
      <w:bookmarkEnd w:id="26"/>
      <w:bookmarkEnd w:id="27"/>
    </w:p>
    <w:p w:rsidR="00E50268" w:rsidRDefault="009A15C7">
      <w:pPr>
        <w:pStyle w:val="SAPKeyblockTitle"/>
      </w:pPr>
      <w:r>
        <w:t>Testverwaltung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t>Einsatzmöglichkeiten</w:t>
      </w:r>
    </w:p>
    <w:p w:rsidR="00E50268" w:rsidRDefault="009A15C7">
      <w:r>
        <w:t>In dieser Aktivität bearbeiten Sie Bankgebührenkonditionen.</w:t>
      </w:r>
    </w:p>
    <w:p w:rsidR="00E50268" w:rsidRDefault="009A15C7">
      <w:pPr>
        <w:pStyle w:val="SAPKeyblockTitle"/>
      </w:pPr>
      <w:r>
        <w:t>Vorgehensweise</w:t>
      </w:r>
    </w:p>
    <w:tbl>
      <w:tblPr>
        <w:tblStyle w:val="SAPStandardTable"/>
        <w:tblW w:w="0" w:type="auto"/>
        <w:tblLook w:val="0620" w:firstRow="1" w:lastRow="0" w:firstColumn="0" w:lastColumn="0" w:noHBand="1" w:noVBand="1"/>
      </w:tblPr>
      <w:tblGrid>
        <w:gridCol w:w="1540"/>
        <w:gridCol w:w="1856"/>
        <w:gridCol w:w="5157"/>
        <w:gridCol w:w="2983"/>
        <w:gridCol w:w="2635"/>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 xml:space="preserve">Bezeichnung des </w:t>
            </w:r>
            <w:r>
              <w:t>Testschritts</w:t>
            </w:r>
          </w:p>
        </w:tc>
        <w:tc>
          <w:tcPr>
            <w:tcW w:w="0" w:type="auto"/>
          </w:tcPr>
          <w:p w:rsidR="00E50268" w:rsidRDefault="009A15C7">
            <w:pPr>
              <w:pStyle w:val="SAPTableHeader"/>
            </w:pPr>
            <w:r>
              <w:t>Anweisung</w:t>
            </w:r>
          </w:p>
        </w:tc>
        <w:tc>
          <w:tcPr>
            <w:tcW w:w="0" w:type="auto"/>
          </w:tcPr>
          <w:p w:rsidR="00E50268" w:rsidRDefault="009A15C7">
            <w:pPr>
              <w:pStyle w:val="SAPTableHeader"/>
            </w:pPr>
            <w:r>
              <w:t>Erwartetes 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Melden Sie sich am SAP Fiori Launchpad als Cash-Manager an.</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Bankgebührenkonditionen verwalten</w:t>
            </w:r>
            <w:r>
              <w:rPr>
                <w:rStyle w:val="SAPMonospace"/>
              </w:rPr>
              <w:t>(F3185)</w:t>
            </w:r>
            <w:r>
              <w:t>.</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 xml:space="preserve">Konditionen </w:t>
            </w:r>
            <w:r>
              <w:rPr>
                <w:rStyle w:val="SAPEmphasis"/>
              </w:rPr>
              <w:t>anzeigen</w:t>
            </w:r>
          </w:p>
        </w:tc>
        <w:tc>
          <w:tcPr>
            <w:tcW w:w="0" w:type="auto"/>
          </w:tcPr>
          <w:p w:rsidR="00E50268" w:rsidRDefault="009A15C7">
            <w:r>
              <w:t xml:space="preserve">Wählen Sie </w:t>
            </w:r>
            <w:r>
              <w:rPr>
                <w:rStyle w:val="SAPScreenElement"/>
              </w:rPr>
              <w:t>Starten</w:t>
            </w:r>
            <w:r>
              <w:t>.</w:t>
            </w:r>
          </w:p>
        </w:tc>
        <w:tc>
          <w:tcPr>
            <w:tcW w:w="0" w:type="auto"/>
          </w:tcPr>
          <w:p w:rsidR="00E50268" w:rsidRDefault="009A15C7">
            <w:r>
              <w:t>Alle Konditionen werden aufgelistet.</w:t>
            </w:r>
          </w:p>
        </w:tc>
        <w:tc>
          <w:tcPr>
            <w:tcW w:w="0" w:type="auto"/>
          </w:tcPr>
          <w:p w:rsidR="00E50268" w:rsidRDefault="00E50268"/>
        </w:tc>
      </w:tr>
      <w:tr w:rsidR="00E50268" w:rsidTr="009A15C7">
        <w:tc>
          <w:tcPr>
            <w:tcW w:w="0" w:type="auto"/>
          </w:tcPr>
          <w:p w:rsidR="00E50268" w:rsidRDefault="009A15C7">
            <w:r>
              <w:t>4</w:t>
            </w:r>
          </w:p>
        </w:tc>
        <w:tc>
          <w:tcPr>
            <w:tcW w:w="0" w:type="auto"/>
          </w:tcPr>
          <w:p w:rsidR="00E50268" w:rsidRDefault="009A15C7">
            <w:r>
              <w:rPr>
                <w:rStyle w:val="SAPEmphasis"/>
              </w:rPr>
              <w:t>Bedingung auswählen</w:t>
            </w:r>
          </w:p>
        </w:tc>
        <w:tc>
          <w:tcPr>
            <w:tcW w:w="0" w:type="auto"/>
          </w:tcPr>
          <w:p w:rsidR="00E50268" w:rsidRDefault="009A15C7">
            <w:r>
              <w:t>Wählen Sie für eine Bankgebührenkondition das Pfeilsymbol auf der rechten Seite der Zeile.</w:t>
            </w:r>
          </w:p>
        </w:tc>
        <w:tc>
          <w:tcPr>
            <w:tcW w:w="0" w:type="auto"/>
          </w:tcPr>
          <w:p w:rsidR="00E50268" w:rsidRDefault="009A15C7">
            <w:r>
              <w:t>Eine Detailsicht der Bankgebührenkondition wird angezeigt.</w:t>
            </w:r>
          </w:p>
        </w:tc>
        <w:tc>
          <w:tcPr>
            <w:tcW w:w="0" w:type="auto"/>
          </w:tcPr>
          <w:p w:rsidR="00E50268" w:rsidRDefault="00E50268"/>
        </w:tc>
      </w:tr>
      <w:tr w:rsidR="00E50268" w:rsidTr="009A15C7">
        <w:tc>
          <w:tcPr>
            <w:tcW w:w="0" w:type="auto"/>
          </w:tcPr>
          <w:p w:rsidR="00E50268" w:rsidRDefault="009A15C7">
            <w:r>
              <w:t>5</w:t>
            </w:r>
          </w:p>
        </w:tc>
        <w:tc>
          <w:tcPr>
            <w:tcW w:w="0" w:type="auto"/>
          </w:tcPr>
          <w:p w:rsidR="00E50268" w:rsidRDefault="009A15C7">
            <w:r>
              <w:rPr>
                <w:rStyle w:val="SAPEmphasis"/>
              </w:rPr>
              <w:t>Bearbeiten</w:t>
            </w:r>
          </w:p>
        </w:tc>
        <w:tc>
          <w:tcPr>
            <w:tcW w:w="0" w:type="auto"/>
          </w:tcPr>
          <w:p w:rsidR="00E50268" w:rsidRDefault="009A15C7">
            <w:r>
              <w:t xml:space="preserve">Wählen Sie </w:t>
            </w:r>
            <w:r>
              <w:rPr>
                <w:rStyle w:val="SAPScreenElement"/>
              </w:rPr>
              <w:t>Bearbeiten</w:t>
            </w:r>
            <w:r>
              <w:t xml:space="preserve">. Bearbeiten Sie die folgenden Felder Ihren Anforderungen entsprechend, und wählen Sie </w:t>
            </w:r>
            <w:r>
              <w:rPr>
                <w:rStyle w:val="SAPScreenElement"/>
              </w:rPr>
              <w:t>Sichern</w:t>
            </w:r>
            <w:r>
              <w:t>:</w:t>
            </w:r>
          </w:p>
          <w:p w:rsidR="00E50268" w:rsidRDefault="009A15C7">
            <w:r>
              <w:rPr>
                <w:rStyle w:val="SAPScreenElement"/>
              </w:rPr>
              <w:t>Konditionsbeschreibung</w:t>
            </w:r>
          </w:p>
          <w:p w:rsidR="00E50268" w:rsidRDefault="009A15C7">
            <w:r>
              <w:rPr>
                <w:rStyle w:val="SAPScreenElement"/>
              </w:rPr>
              <w:t>Preisfindungsart</w:t>
            </w:r>
          </w:p>
          <w:p w:rsidR="00E50268" w:rsidRDefault="009A15C7">
            <w:r>
              <w:rPr>
                <w:rStyle w:val="SAPScreenElement"/>
              </w:rPr>
              <w:t>Konditionspositionen</w:t>
            </w:r>
          </w:p>
          <w:p w:rsidR="00E50268" w:rsidRDefault="009A15C7">
            <w:r>
              <w:t>Folgende Felder können nur angezeigt werden:</w:t>
            </w:r>
          </w:p>
          <w:p w:rsidR="00E50268" w:rsidRDefault="009A15C7">
            <w:r>
              <w:rPr>
                <w:rStyle w:val="SAPScreenElement"/>
              </w:rPr>
              <w:t>Konditions-ID</w:t>
            </w:r>
          </w:p>
          <w:p w:rsidR="00E50268" w:rsidRDefault="009A15C7">
            <w:r>
              <w:rPr>
                <w:rStyle w:val="SAPScreenElement"/>
              </w:rPr>
              <w:t>Zuletzt geändert v</w:t>
            </w:r>
            <w:r>
              <w:rPr>
                <w:rStyle w:val="SAPScreenElement"/>
              </w:rPr>
              <w:t>on</w:t>
            </w:r>
          </w:p>
          <w:p w:rsidR="00E50268" w:rsidRDefault="009A15C7">
            <w:r>
              <w:rPr>
                <w:rStyle w:val="SAPScreenElement"/>
              </w:rPr>
              <w:lastRenderedPageBreak/>
              <w:t>Zuletzt geändert am</w:t>
            </w:r>
          </w:p>
        </w:tc>
        <w:tc>
          <w:tcPr>
            <w:tcW w:w="0" w:type="auto"/>
          </w:tcPr>
          <w:p w:rsidR="00E50268" w:rsidRDefault="009A15C7">
            <w:r>
              <w:lastRenderedPageBreak/>
              <w:t>Die Bankgebührenkondition wird aktualisiert.</w:t>
            </w:r>
          </w:p>
        </w:tc>
        <w:tc>
          <w:tcPr>
            <w:tcW w:w="0" w:type="auto"/>
          </w:tcPr>
          <w:p w:rsidR="00E50268" w:rsidRDefault="00E50268"/>
        </w:tc>
      </w:tr>
    </w:tbl>
    <w:p w:rsidR="00E50268" w:rsidRDefault="009A15C7">
      <w:pPr>
        <w:pStyle w:val="Heading3"/>
      </w:pPr>
      <w:bookmarkStart w:id="28" w:name="unique_12"/>
      <w:bookmarkStart w:id="29" w:name="_Toc52221150"/>
      <w:r>
        <w:t>Bankgebührenkonditionen löschen</w:t>
      </w:r>
      <w:bookmarkEnd w:id="28"/>
      <w:bookmarkEnd w:id="29"/>
    </w:p>
    <w:p w:rsidR="00E50268" w:rsidRDefault="009A15C7">
      <w:pPr>
        <w:pStyle w:val="SAPKeyblockTitle"/>
      </w:pPr>
      <w:r>
        <w:t>Testverwaltung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t>Einsatzmöglichkeiten</w:t>
      </w:r>
    </w:p>
    <w:p w:rsidR="00E50268" w:rsidRDefault="009A15C7">
      <w:r>
        <w:t>In dieser Aktivität löschen Sie Bankgebührenkonditionen.</w:t>
      </w:r>
    </w:p>
    <w:p w:rsidR="00E50268" w:rsidRDefault="009A15C7">
      <w:pPr>
        <w:pStyle w:val="SAPKeyblockTitle"/>
      </w:pPr>
      <w:r>
        <w:t>Vorgehensweise</w:t>
      </w:r>
    </w:p>
    <w:tbl>
      <w:tblPr>
        <w:tblStyle w:val="SAPStandardTable"/>
        <w:tblW w:w="0" w:type="auto"/>
        <w:tblLook w:val="0620" w:firstRow="1" w:lastRow="0" w:firstColumn="0" w:lastColumn="0" w:noHBand="1" w:noVBand="1"/>
      </w:tblPr>
      <w:tblGrid>
        <w:gridCol w:w="1616"/>
        <w:gridCol w:w="2009"/>
        <w:gridCol w:w="4644"/>
        <w:gridCol w:w="3030"/>
        <w:gridCol w:w="2872"/>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Testschritts</w:t>
            </w:r>
          </w:p>
        </w:tc>
        <w:tc>
          <w:tcPr>
            <w:tcW w:w="0" w:type="auto"/>
          </w:tcPr>
          <w:p w:rsidR="00E50268" w:rsidRDefault="009A15C7">
            <w:pPr>
              <w:pStyle w:val="SAPTableHeader"/>
            </w:pPr>
            <w:r>
              <w:t>Anweisung</w:t>
            </w:r>
          </w:p>
        </w:tc>
        <w:tc>
          <w:tcPr>
            <w:tcW w:w="0" w:type="auto"/>
          </w:tcPr>
          <w:p w:rsidR="00E50268" w:rsidRDefault="009A15C7">
            <w:pPr>
              <w:pStyle w:val="SAPTableHeader"/>
            </w:pPr>
            <w:r>
              <w:t>Erwartetes 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Melden Sie sich am SAP Fiori Launchpad als Cash-Manager</w:t>
            </w:r>
            <w:r>
              <w:t xml:space="preserve"> an.</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lastRenderedPageBreak/>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Bankgebührenkonditionen verwalten</w:t>
            </w:r>
            <w:r>
              <w:rPr>
                <w:rStyle w:val="SAPMonospace"/>
              </w:rPr>
              <w:t>(F3185)</w:t>
            </w:r>
            <w:r>
              <w:t>.</w:t>
            </w:r>
          </w:p>
        </w:tc>
        <w:tc>
          <w:tcPr>
            <w:tcW w:w="0" w:type="auto"/>
          </w:tcPr>
          <w:p w:rsidR="00E50268" w:rsidRDefault="009A15C7">
            <w:r>
              <w:t xml:space="preserve">Die Sicht </w:t>
            </w:r>
            <w:r>
              <w:rPr>
                <w:rStyle w:val="SAPScreenElement"/>
              </w:rPr>
              <w:t>Bankgebührenkonditionen</w:t>
            </w:r>
            <w:r>
              <w:t xml:space="preserve"> wird angezeigt.</w:t>
            </w:r>
          </w:p>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Konditionen anzeigen</w:t>
            </w:r>
          </w:p>
        </w:tc>
        <w:tc>
          <w:tcPr>
            <w:tcW w:w="0" w:type="auto"/>
          </w:tcPr>
          <w:p w:rsidR="00E50268" w:rsidRDefault="009A15C7">
            <w:r>
              <w:t xml:space="preserve">Wählen Sie </w:t>
            </w:r>
            <w:r>
              <w:rPr>
                <w:rStyle w:val="SAPScreenElement"/>
              </w:rPr>
              <w:t>Starten</w:t>
            </w:r>
            <w:r>
              <w:t>.</w:t>
            </w:r>
          </w:p>
        </w:tc>
        <w:tc>
          <w:tcPr>
            <w:tcW w:w="0" w:type="auto"/>
          </w:tcPr>
          <w:p w:rsidR="00E50268" w:rsidRDefault="009A15C7">
            <w:r>
              <w:t>Alle Konditionen werden aufgelistet.</w:t>
            </w:r>
          </w:p>
        </w:tc>
        <w:tc>
          <w:tcPr>
            <w:tcW w:w="0" w:type="auto"/>
          </w:tcPr>
          <w:p w:rsidR="00E50268" w:rsidRDefault="00E50268"/>
        </w:tc>
      </w:tr>
      <w:tr w:rsidR="00E50268" w:rsidTr="009A15C7">
        <w:tc>
          <w:tcPr>
            <w:tcW w:w="0" w:type="auto"/>
          </w:tcPr>
          <w:p w:rsidR="00E50268" w:rsidRDefault="009A15C7">
            <w:r>
              <w:t>4</w:t>
            </w:r>
          </w:p>
        </w:tc>
        <w:tc>
          <w:tcPr>
            <w:tcW w:w="0" w:type="auto"/>
          </w:tcPr>
          <w:p w:rsidR="00E50268" w:rsidRDefault="009A15C7">
            <w:r>
              <w:rPr>
                <w:rStyle w:val="SAPEmphasis"/>
              </w:rPr>
              <w:t>Löschen</w:t>
            </w:r>
          </w:p>
        </w:tc>
        <w:tc>
          <w:tcPr>
            <w:tcW w:w="0" w:type="auto"/>
          </w:tcPr>
          <w:p w:rsidR="00E50268" w:rsidRDefault="009A15C7">
            <w:r>
              <w:t xml:space="preserve">Markieren Sie das Ankreuzfeld für eine Bankgebührenkondition, und wählen Sie </w:t>
            </w:r>
            <w:r>
              <w:rPr>
                <w:rStyle w:val="SAPScreenElement"/>
              </w:rPr>
              <w:t>Löschen</w:t>
            </w:r>
            <w:r>
              <w:t>.</w:t>
            </w:r>
          </w:p>
        </w:tc>
        <w:tc>
          <w:tcPr>
            <w:tcW w:w="0" w:type="auto"/>
          </w:tcPr>
          <w:p w:rsidR="00E50268" w:rsidRDefault="009A15C7">
            <w:r>
              <w:t xml:space="preserve">Das Dialogfenster </w:t>
            </w:r>
            <w:r>
              <w:rPr>
                <w:rStyle w:val="SAPScreenElement"/>
              </w:rPr>
              <w:t>Löschen</w:t>
            </w:r>
            <w:r>
              <w:t xml:space="preserve"> wird angezeigt.</w:t>
            </w:r>
          </w:p>
        </w:tc>
        <w:tc>
          <w:tcPr>
            <w:tcW w:w="0" w:type="auto"/>
          </w:tcPr>
          <w:p w:rsidR="00E50268" w:rsidRDefault="00E50268"/>
        </w:tc>
      </w:tr>
      <w:tr w:rsidR="00E50268" w:rsidTr="009A15C7">
        <w:tc>
          <w:tcPr>
            <w:tcW w:w="0" w:type="auto"/>
          </w:tcPr>
          <w:p w:rsidR="00E50268" w:rsidRDefault="009A15C7">
            <w:r>
              <w:t>5</w:t>
            </w:r>
          </w:p>
        </w:tc>
        <w:tc>
          <w:tcPr>
            <w:tcW w:w="0" w:type="auto"/>
          </w:tcPr>
          <w:p w:rsidR="00E50268" w:rsidRDefault="009A15C7">
            <w:r>
              <w:rPr>
                <w:rStyle w:val="SAPEmphasis"/>
              </w:rPr>
              <w:t>Löschvorgang bestätigen</w:t>
            </w:r>
          </w:p>
        </w:tc>
        <w:tc>
          <w:tcPr>
            <w:tcW w:w="0" w:type="auto"/>
          </w:tcPr>
          <w:p w:rsidR="00E50268" w:rsidRDefault="009A15C7">
            <w:r>
              <w:t xml:space="preserve">Wählen Sie </w:t>
            </w:r>
            <w:r>
              <w:rPr>
                <w:rStyle w:val="SAPScreenElement"/>
              </w:rPr>
              <w:t>Löschen</w:t>
            </w:r>
            <w:r>
              <w:t>.</w:t>
            </w:r>
          </w:p>
        </w:tc>
        <w:tc>
          <w:tcPr>
            <w:tcW w:w="0" w:type="auto"/>
          </w:tcPr>
          <w:p w:rsidR="00E50268" w:rsidRDefault="009A15C7">
            <w:r>
              <w:t>Die Bankgebührenkondition wird gelöscht.</w:t>
            </w:r>
          </w:p>
        </w:tc>
        <w:tc>
          <w:tcPr>
            <w:tcW w:w="0" w:type="auto"/>
          </w:tcPr>
          <w:p w:rsidR="00E50268" w:rsidRDefault="00E50268"/>
        </w:tc>
      </w:tr>
    </w:tbl>
    <w:p w:rsidR="00E50268" w:rsidRDefault="009A15C7">
      <w:pPr>
        <w:pStyle w:val="Heading2"/>
      </w:pPr>
      <w:bookmarkStart w:id="30" w:name="unique_19"/>
      <w:bookmarkStart w:id="31" w:name="_Toc52221151"/>
      <w:r>
        <w:t>Bankgebühren überwachen</w:t>
      </w:r>
      <w:bookmarkEnd w:id="30"/>
      <w:bookmarkEnd w:id="31"/>
    </w:p>
    <w:p w:rsidR="00E50268" w:rsidRDefault="009A15C7">
      <w:pPr>
        <w:pStyle w:val="SAPKeyblockTitle"/>
      </w:pPr>
      <w:r>
        <w:t>Testverwaltung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w:t>
            </w:r>
            <w:r>
              <w:rPr>
                <w:rStyle w:val="SAPUserEntry"/>
              </w:rPr>
              <w:t xml:space="preserv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t>Einsatzmöglichkeiten</w:t>
      </w:r>
    </w:p>
    <w:p w:rsidR="00E50268" w:rsidRDefault="009A15C7">
      <w:r>
        <w:t xml:space="preserve">In dieser Aktivität analysieren Sie </w:t>
      </w:r>
      <w:r>
        <w:t>die Bankgebührenberichte aus verschiedenen Dimensionen.</w:t>
      </w:r>
    </w:p>
    <w:p w:rsidR="00E50268" w:rsidRDefault="009A15C7">
      <w:pPr>
        <w:pStyle w:val="SAPKeyblockTitle"/>
      </w:pPr>
      <w:r>
        <w:lastRenderedPageBreak/>
        <w:t>Voraussetzung</w:t>
      </w:r>
    </w:p>
    <w:p w:rsidR="00E50268" w:rsidRDefault="009A15C7">
      <w:r>
        <w:t>Es sind zuvor importierte Bankgebührenberichte verfügbar. Anderenfalls werden keine Daten angezeigt.</w:t>
      </w:r>
    </w:p>
    <w:p w:rsidR="00E50268" w:rsidRDefault="009A15C7">
      <w:pPr>
        <w:pStyle w:val="SAPKeyblockTitle"/>
      </w:pPr>
      <w:r>
        <w:t>Vorgehensweise</w:t>
      </w:r>
    </w:p>
    <w:tbl>
      <w:tblPr>
        <w:tblStyle w:val="SAPStandardTable"/>
        <w:tblW w:w="0" w:type="auto"/>
        <w:tblLook w:val="0620" w:firstRow="1" w:lastRow="0" w:firstColumn="0" w:lastColumn="0" w:noHBand="1" w:noVBand="1"/>
      </w:tblPr>
      <w:tblGrid>
        <w:gridCol w:w="1386"/>
        <w:gridCol w:w="1725"/>
        <w:gridCol w:w="7040"/>
        <w:gridCol w:w="1869"/>
        <w:gridCol w:w="2151"/>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Testschritts</w:t>
            </w:r>
          </w:p>
        </w:tc>
        <w:tc>
          <w:tcPr>
            <w:tcW w:w="0" w:type="auto"/>
          </w:tcPr>
          <w:p w:rsidR="00E50268" w:rsidRDefault="009A15C7">
            <w:pPr>
              <w:pStyle w:val="SAPTableHeader"/>
            </w:pPr>
            <w:r>
              <w:t>Anweisung</w:t>
            </w:r>
          </w:p>
        </w:tc>
        <w:tc>
          <w:tcPr>
            <w:tcW w:w="0" w:type="auto"/>
          </w:tcPr>
          <w:p w:rsidR="00E50268" w:rsidRDefault="009A15C7">
            <w:pPr>
              <w:pStyle w:val="SAPTableHeader"/>
            </w:pPr>
            <w:r>
              <w:t>Erwartetes Er</w:t>
            </w:r>
            <w:r>
              <w:t>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Melden Sie sich am SAP Fiori Launchpad als Bankbuchhalter</w:t>
            </w:r>
            <w:r>
              <w:t xml:space="preserve"> an.</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Bankgebühren überwachen</w:t>
            </w:r>
            <w:r>
              <w:rPr>
                <w:rStyle w:val="SAPMonospace"/>
              </w:rPr>
              <w:t>(F3001)</w:t>
            </w:r>
            <w:r>
              <w:t>.</w:t>
            </w:r>
          </w:p>
          <w:p w:rsidR="00E50268" w:rsidRDefault="009A15C7">
            <w:r>
              <w:rPr>
                <w:rStyle w:val="SAPEmphasis"/>
              </w:rPr>
              <w:t xml:space="preserve">Achtung </w:t>
            </w:r>
            <w:r>
              <w:t xml:space="preserve">Wenn das Dialogfenster </w:t>
            </w:r>
            <w:r>
              <w:rPr>
                <w:rStyle w:val="SAPScreenElement"/>
              </w:rPr>
              <w:t>Anzeigewährung</w:t>
            </w:r>
            <w:r>
              <w:t xml:space="preserve"> angezeigt wird, geben Sie einen Wert ein, z.B. </w:t>
            </w:r>
            <w:r>
              <w:rPr>
                <w:rStyle w:val="SAPUserEntry"/>
              </w:rPr>
              <w:t>EUR</w:t>
            </w:r>
            <w:r>
              <w:t>. Eine Anzeigewährung ist zum Ausführen dieser Aktivität zwingend erforderlich.</w:t>
            </w:r>
          </w:p>
          <w:p w:rsidR="00E50268" w:rsidRDefault="009A15C7">
            <w:r>
              <w:rPr>
                <w:rStyle w:val="SAPEmphasis"/>
              </w:rPr>
              <w:t xml:space="preserve">Hinweis </w:t>
            </w:r>
            <w:r>
              <w:t xml:space="preserve">Sie können die </w:t>
            </w:r>
            <w:r>
              <w:rPr>
                <w:rStyle w:val="SAPScreenElement"/>
              </w:rPr>
              <w:t>Anzeigewährung</w:t>
            </w:r>
            <w:r>
              <w:t xml:space="preserve"> bei Bedarf unter </w:t>
            </w:r>
            <w:r>
              <w:rPr>
                <w:rStyle w:val="SAPScreenElement"/>
              </w:rPr>
              <w:t>Standardwerte</w:t>
            </w:r>
            <w:r>
              <w:t xml:space="preserve"> auch manuell ändern, indem Sie in der Sicht oben links </w:t>
            </w:r>
            <w:r>
              <w:rPr>
                <w:rStyle w:val="SAPScreenElement"/>
              </w:rPr>
              <w:t>E</w:t>
            </w:r>
            <w:r>
              <w:rPr>
                <w:rStyle w:val="SAPScreenElement"/>
              </w:rPr>
              <w:t>instellungen</w:t>
            </w:r>
            <w:r>
              <w:t xml:space="preserve"> wählen.</w:t>
            </w:r>
          </w:p>
          <w:p w:rsidR="00E50268" w:rsidRDefault="009A15C7">
            <w:r>
              <w:rPr>
                <w:rStyle w:val="SAPEmphasis"/>
              </w:rPr>
              <w:t xml:space="preserve">Nicht vergessen </w:t>
            </w:r>
            <w:r>
              <w:t xml:space="preserve">Überzeugen Sie sich, dass ein gültiger Umrechnungskurs zwischen der Anzeigewährung und die Bankkontowährung gepflegt wurde. Weitere Informationen finden Sie im Verfahren </w:t>
            </w:r>
            <w:r>
              <w:rPr>
                <w:rStyle w:val="italic"/>
              </w:rPr>
              <w:t>Umrechnungskurs pflegen</w:t>
            </w:r>
            <w:r>
              <w:t xml:space="preserve"> des Testskripts Buchhaltu</w:t>
            </w:r>
            <w:r>
              <w:t>ng und Finanzabschluss (J58).</w:t>
            </w:r>
          </w:p>
        </w:tc>
        <w:tc>
          <w:tcPr>
            <w:tcW w:w="0" w:type="auto"/>
          </w:tcPr>
          <w:p w:rsidR="00E50268" w:rsidRDefault="009A15C7">
            <w:r>
              <w:t xml:space="preserve">Die Sicht </w:t>
            </w:r>
            <w:r>
              <w:rPr>
                <w:rStyle w:val="SAPScreenElement"/>
              </w:rPr>
              <w:t>Bankgebührenanalyse</w:t>
            </w:r>
            <w:r>
              <w:t xml:space="preserve"> wird angezeigt.</w:t>
            </w:r>
          </w:p>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Bankgebühren analysieren</w:t>
            </w:r>
          </w:p>
        </w:tc>
        <w:tc>
          <w:tcPr>
            <w:tcW w:w="0" w:type="auto"/>
          </w:tcPr>
          <w:p w:rsidR="00E50268" w:rsidRDefault="009A15C7">
            <w:r>
              <w:t xml:space="preserve">Sie können die Ansicht wechseln, indem Sie oben rechts im Kopfbereich </w:t>
            </w:r>
            <w:r>
              <w:rPr>
                <w:rStyle w:val="SAPScreenElement"/>
              </w:rPr>
              <w:t>Kompaktfilter</w:t>
            </w:r>
            <w:r>
              <w:t xml:space="preserve"> oder </w:t>
            </w:r>
            <w:r>
              <w:rPr>
                <w:rStyle w:val="SAPScreenElement"/>
              </w:rPr>
              <w:t>Visueller Filter</w:t>
            </w:r>
            <w:r>
              <w:t xml:space="preserve"> wählen. Analysieren Sie den Bankgebührenberic</w:t>
            </w:r>
            <w:r>
              <w:t xml:space="preserve">ht aus verschiedenen Dimensionen, zum Beispiel nach Bankschlüssel, nach Unternehmen, nach Land usw. Wählen Sie beispielsweise mit </w:t>
            </w:r>
            <w:r>
              <w:rPr>
                <w:rStyle w:val="SAPScreenElement"/>
              </w:rPr>
              <w:t>Visuellen Filter</w:t>
            </w:r>
            <w:r>
              <w:t xml:space="preserve"> das </w:t>
            </w:r>
            <w:r>
              <w:rPr>
                <w:rStyle w:val="SAPScreenElement"/>
              </w:rPr>
              <w:t>Bankland</w:t>
            </w:r>
            <w:r>
              <w:t xml:space="preserve"> als Ringdiagramm, und wählen Sie den Bereich </w:t>
            </w:r>
            <w:r>
              <w:rPr>
                <w:rStyle w:val="SAPUserEntry"/>
              </w:rPr>
              <w:t>DE</w:t>
            </w:r>
            <w:r>
              <w:t>. Anschließend werden die Daten aller visuellen D</w:t>
            </w:r>
            <w:r>
              <w:t>iagramme abhängig von den ausgewählten Konditionen aktualisiert.</w:t>
            </w:r>
          </w:p>
          <w:p w:rsidR="00E50268" w:rsidRDefault="009A15C7">
            <w:r>
              <w:t xml:space="preserve">Wählen Sie im Abschnitt </w:t>
            </w:r>
            <w:r>
              <w:rPr>
                <w:rStyle w:val="SAPScreenElement"/>
              </w:rPr>
              <w:t>Bankgebührenanalyse</w:t>
            </w:r>
            <w:r>
              <w:t xml:space="preserve"> die Option </w:t>
            </w:r>
            <w:r>
              <w:rPr>
                <w:rStyle w:val="SAPScreenElement"/>
              </w:rPr>
              <w:t>Drilldown</w:t>
            </w:r>
            <w:r>
              <w:t>, um die Bankgebühren aus anderen Dimensionen zu analysieren, z.B. Kontoebene, Kontonummer usw. Verwenden Sie die Umschalttaste</w:t>
            </w:r>
            <w:r>
              <w:t xml:space="preserve">, um zwischen </w:t>
            </w:r>
            <w:r>
              <w:rPr>
                <w:rStyle w:val="SAPScreenElement"/>
              </w:rPr>
              <w:t>Diagrammsicht</w:t>
            </w:r>
            <w:r>
              <w:t xml:space="preserve"> und </w:t>
            </w:r>
            <w:r>
              <w:rPr>
                <w:rStyle w:val="SAPScreenElement"/>
              </w:rPr>
              <w:t>Tabellensicht</w:t>
            </w:r>
            <w:r>
              <w:t xml:space="preserve"> zu wechseln. Es ist auch möglich, den Diagrammtyp, die Kategorie sowie die Reihenfolge der Optionen zu ändern, indem Sie </w:t>
            </w:r>
            <w:r>
              <w:rPr>
                <w:rStyle w:val="SAPScreenElement"/>
              </w:rPr>
              <w:t>Einstellungen</w:t>
            </w:r>
            <w:r>
              <w:t xml:space="preserve"> wählen. Im Anschluss wird das Diagramm abhängig von Ihren Einstellungen ang</w:t>
            </w:r>
            <w:r>
              <w:t>epasst.</w:t>
            </w:r>
          </w:p>
          <w:p w:rsidR="00E50268" w:rsidRDefault="009A15C7">
            <w:r>
              <w:lastRenderedPageBreak/>
              <w:t xml:space="preserve">Navigieren Sie im Abschnitt für die </w:t>
            </w:r>
            <w:r>
              <w:rPr>
                <w:rStyle w:val="SAPScreenElement"/>
              </w:rPr>
              <w:t>Tabellensicht der Bankgebührenanalyse</w:t>
            </w:r>
            <w:r>
              <w:t xml:space="preserve"> zu den Leistungsdetails der Bankgebührenpositionen, indem Sie auf die Pfeilsymbole klicken.</w:t>
            </w:r>
          </w:p>
          <w:p w:rsidR="00E50268" w:rsidRDefault="009A15C7">
            <w:r>
              <w:rPr>
                <w:rStyle w:val="SAPEmphasis"/>
              </w:rPr>
              <w:t xml:space="preserve">Hinweis </w:t>
            </w:r>
            <w:r>
              <w:t xml:space="preserve">Zusätzliche Anzeigefelder sind verfügbar, wenn Sie </w:t>
            </w:r>
            <w:r>
              <w:rPr>
                <w:rStyle w:val="SAPScreenElement"/>
              </w:rPr>
              <w:t>Einstellungen</w:t>
            </w:r>
            <w:r>
              <w:t xml:space="preserve"> wählen und anschließend Änderungen festlegen.</w:t>
            </w:r>
          </w:p>
        </w:tc>
        <w:tc>
          <w:tcPr>
            <w:tcW w:w="0" w:type="auto"/>
          </w:tcPr>
          <w:p w:rsidR="00E50268" w:rsidRDefault="009A15C7">
            <w:r>
              <w:lastRenderedPageBreak/>
              <w:t xml:space="preserve">Die </w:t>
            </w:r>
            <w:r>
              <w:rPr>
                <w:rStyle w:val="SAPScreenElement"/>
              </w:rPr>
              <w:t>Ergebnisliste</w:t>
            </w:r>
            <w:r>
              <w:t xml:space="preserve"> wird angezeigt.</w:t>
            </w:r>
          </w:p>
        </w:tc>
        <w:tc>
          <w:tcPr>
            <w:tcW w:w="0" w:type="auto"/>
          </w:tcPr>
          <w:p w:rsidR="00E50268" w:rsidRDefault="00E50268"/>
        </w:tc>
      </w:tr>
    </w:tbl>
    <w:p w:rsidR="00E50268" w:rsidRDefault="009A15C7">
      <w:pPr>
        <w:pStyle w:val="Heading3"/>
      </w:pPr>
      <w:bookmarkStart w:id="32" w:name="unique_13"/>
      <w:bookmarkStart w:id="33" w:name="_Toc52221152"/>
      <w:r>
        <w:t>Allgemeine Prüfung der Bankgebühren</w:t>
      </w:r>
      <w:bookmarkEnd w:id="32"/>
      <w:bookmarkEnd w:id="33"/>
    </w:p>
    <w:p w:rsidR="00E50268" w:rsidRDefault="009A15C7">
      <w:pPr>
        <w:pStyle w:val="SAPKeyblockTitle"/>
      </w:pPr>
      <w:r>
        <w:t>Testverwaltung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w:t>
            </w:r>
            <w:r>
              <w:rPr>
                <w:rStyle w:val="SAPUserEntry"/>
              </w:rPr>
              <w:t>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t>Einsatzmöglichkeiten</w:t>
      </w:r>
    </w:p>
    <w:p w:rsidR="00E50268" w:rsidRDefault="009A15C7">
      <w:r>
        <w:t xml:space="preserve">In dieser Aktivität analysieren Sie die </w:t>
      </w:r>
      <w:r>
        <w:t>Bankgebührenberichte aus verschiedenen Dimensionen.</w:t>
      </w:r>
    </w:p>
    <w:p w:rsidR="00E50268" w:rsidRDefault="009A15C7">
      <w:pPr>
        <w:pStyle w:val="SAPKeyblockTitle"/>
      </w:pPr>
      <w:r>
        <w:t>Voraussetzung</w:t>
      </w:r>
    </w:p>
    <w:p w:rsidR="00E50268" w:rsidRDefault="009A15C7">
      <w:r>
        <w:t>Es müssen zuvor importierte Bankgebührenberichte vorhanden sein. Wenn solche Berichte nicht verfügbar sind, werden keine Daten angezeigt.</w:t>
      </w:r>
    </w:p>
    <w:p w:rsidR="00E50268" w:rsidRDefault="009A15C7">
      <w:pPr>
        <w:pStyle w:val="SAPKeyblockTitle"/>
      </w:pPr>
      <w:r>
        <w:lastRenderedPageBreak/>
        <w:t>Vorgehensweise</w:t>
      </w:r>
    </w:p>
    <w:tbl>
      <w:tblPr>
        <w:tblStyle w:val="SAPStandardTable"/>
        <w:tblW w:w="0" w:type="auto"/>
        <w:tblLook w:val="0620" w:firstRow="1" w:lastRow="0" w:firstColumn="0" w:lastColumn="0" w:noHBand="1" w:noVBand="1"/>
      </w:tblPr>
      <w:tblGrid>
        <w:gridCol w:w="1456"/>
        <w:gridCol w:w="1816"/>
        <w:gridCol w:w="6251"/>
        <w:gridCol w:w="2279"/>
        <w:gridCol w:w="2369"/>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w:t>
            </w:r>
            <w:r>
              <w:t>tschritts</w:t>
            </w:r>
          </w:p>
        </w:tc>
        <w:tc>
          <w:tcPr>
            <w:tcW w:w="0" w:type="auto"/>
          </w:tcPr>
          <w:p w:rsidR="00E50268" w:rsidRDefault="009A15C7">
            <w:pPr>
              <w:pStyle w:val="SAPTableHeader"/>
            </w:pPr>
            <w:r>
              <w:t>Anweisung</w:t>
            </w:r>
          </w:p>
        </w:tc>
        <w:tc>
          <w:tcPr>
            <w:tcW w:w="0" w:type="auto"/>
          </w:tcPr>
          <w:p w:rsidR="00E50268" w:rsidRDefault="009A15C7">
            <w:pPr>
              <w:pStyle w:val="SAPTableHeader"/>
            </w:pPr>
            <w:r>
              <w:t>Erwartetes 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Melden Sie sich am SAP Fiori Launchpad als Bankbuchhalter</w:t>
            </w:r>
            <w:r>
              <w:t xml:space="preserve"> an.</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Bankgebühren überwachen</w:t>
            </w:r>
            <w:r>
              <w:rPr>
                <w:rStyle w:val="SAPMonospace"/>
              </w:rPr>
              <w:t>(F3001)</w:t>
            </w:r>
            <w:r>
              <w:t>.</w:t>
            </w:r>
          </w:p>
        </w:tc>
        <w:tc>
          <w:tcPr>
            <w:tcW w:w="0" w:type="auto"/>
          </w:tcPr>
          <w:p w:rsidR="00E50268" w:rsidRDefault="009A15C7">
            <w:r>
              <w:t xml:space="preserve">Das Dialogfenster </w:t>
            </w:r>
            <w:r>
              <w:rPr>
                <w:rStyle w:val="SAPScreenElement"/>
              </w:rPr>
              <w:t>Filter anpassen</w:t>
            </w:r>
            <w:r>
              <w:t xml:space="preserve"> wird angezeigt.</w:t>
            </w:r>
          </w:p>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Filter durchsuchen</w:t>
            </w:r>
          </w:p>
        </w:tc>
        <w:tc>
          <w:tcPr>
            <w:tcW w:w="0" w:type="auto"/>
          </w:tcPr>
          <w:p w:rsidR="00E50268" w:rsidRDefault="009A15C7">
            <w:r>
              <w:t xml:space="preserve">Oben rechts im Dialogfenster werden die Drucktasten </w:t>
            </w:r>
            <w:r>
              <w:rPr>
                <w:rStyle w:val="SAPScreenElement"/>
              </w:rPr>
              <w:t>Visueller Filter</w:t>
            </w:r>
            <w:r>
              <w:t xml:space="preserve"> und </w:t>
            </w:r>
            <w:r>
              <w:rPr>
                <w:rStyle w:val="SAPScreenElement"/>
              </w:rPr>
              <w:t>Kompakter Filter</w:t>
            </w:r>
            <w:r>
              <w:t xml:space="preserve"> angezeigt.</w:t>
            </w:r>
          </w:p>
          <w:p w:rsidR="00E50268" w:rsidRDefault="009A15C7">
            <w:r>
              <w:t>Um ein</w:t>
            </w:r>
            <w:r>
              <w:t xml:space="preserve">e Standardliste der Filter im Textformat anzuzeigen, wählen Sie </w:t>
            </w:r>
            <w:r>
              <w:rPr>
                <w:rStyle w:val="SAPScreenElement"/>
              </w:rPr>
              <w:t>Kompakter Filter</w:t>
            </w:r>
            <w:r>
              <w:t>.</w:t>
            </w:r>
          </w:p>
          <w:p w:rsidR="00E50268" w:rsidRDefault="009A15C7">
            <w:r>
              <w:t xml:space="preserve">Um die Filter in grafischer Form anzuzeigen, wählen Sie </w:t>
            </w:r>
            <w:r>
              <w:rPr>
                <w:rStyle w:val="SAPScreenElement"/>
              </w:rPr>
              <w:t>Visueller Filter</w:t>
            </w:r>
            <w:r>
              <w:t>.</w:t>
            </w:r>
          </w:p>
          <w:p w:rsidR="00E50268" w:rsidRDefault="009A15C7">
            <w:r>
              <w:t xml:space="preserve">Geben Sie Filterwerte ein, und wählen Sie </w:t>
            </w:r>
            <w:r>
              <w:rPr>
                <w:rStyle w:val="SAPScreenElement"/>
              </w:rPr>
              <w:t>Starten</w:t>
            </w:r>
            <w:r>
              <w:t>.</w:t>
            </w:r>
          </w:p>
          <w:p w:rsidR="00E50268" w:rsidRDefault="009A15C7">
            <w:r>
              <w:rPr>
                <w:rStyle w:val="SAPEmphasis"/>
              </w:rPr>
              <w:t xml:space="preserve">Hinweis </w:t>
            </w:r>
            <w:r>
              <w:t>Wenn Sie das Dialogfenster geschlossen ha</w:t>
            </w:r>
            <w:r>
              <w:t xml:space="preserve">ben, können Sie </w:t>
            </w:r>
            <w:r>
              <w:rPr>
                <w:rStyle w:val="SAPScreenElement"/>
              </w:rPr>
              <w:t>Filter anpassen</w:t>
            </w:r>
            <w:r>
              <w:t xml:space="preserve"> aus der Sicht </w:t>
            </w:r>
            <w:r>
              <w:rPr>
                <w:rStyle w:val="SAPScreenElement"/>
              </w:rPr>
              <w:t>Bankgebühren überwachen</w:t>
            </w:r>
            <w:r>
              <w:t xml:space="preserve"> wählen, um dorthin zurückzukehren und die Filter anzupassen.</w:t>
            </w:r>
          </w:p>
        </w:tc>
        <w:tc>
          <w:tcPr>
            <w:tcW w:w="0" w:type="auto"/>
          </w:tcPr>
          <w:p w:rsidR="00E50268" w:rsidRDefault="009A15C7">
            <w:r>
              <w:t xml:space="preserve">Das Bild </w:t>
            </w:r>
            <w:r>
              <w:rPr>
                <w:rStyle w:val="SAPScreenElement"/>
              </w:rPr>
              <w:t>Bankgebühren überwachen</w:t>
            </w:r>
            <w:r>
              <w:t xml:space="preserve"> wird angezeigt.</w:t>
            </w:r>
          </w:p>
        </w:tc>
        <w:tc>
          <w:tcPr>
            <w:tcW w:w="0" w:type="auto"/>
          </w:tcPr>
          <w:p w:rsidR="00000000" w:rsidRDefault="009A15C7"/>
        </w:tc>
      </w:tr>
      <w:tr w:rsidR="00E50268" w:rsidTr="009A15C7">
        <w:tc>
          <w:tcPr>
            <w:tcW w:w="0" w:type="auto"/>
          </w:tcPr>
          <w:p w:rsidR="00E50268" w:rsidRDefault="009A15C7">
            <w:r>
              <w:t>4</w:t>
            </w:r>
          </w:p>
        </w:tc>
        <w:tc>
          <w:tcPr>
            <w:tcW w:w="0" w:type="auto"/>
          </w:tcPr>
          <w:p w:rsidR="00E50268" w:rsidRDefault="009A15C7">
            <w:r>
              <w:rPr>
                <w:rStyle w:val="SAPEmphasis"/>
              </w:rPr>
              <w:t>Sichten durchsuchen</w:t>
            </w:r>
          </w:p>
        </w:tc>
        <w:tc>
          <w:tcPr>
            <w:tcW w:w="0" w:type="auto"/>
          </w:tcPr>
          <w:p w:rsidR="00E50268" w:rsidRDefault="009A15C7">
            <w:r>
              <w:t xml:space="preserve">Knapp unterhalb des oberen rechten Bildschirmrandes </w:t>
            </w:r>
            <w:r>
              <w:t xml:space="preserve">sehen Sie die Drucktasten </w:t>
            </w:r>
            <w:r>
              <w:rPr>
                <w:rStyle w:val="SAPScreenElement"/>
              </w:rPr>
              <w:t>Teilbildansicht</w:t>
            </w:r>
            <w:r>
              <w:t xml:space="preserve">, </w:t>
            </w:r>
            <w:r>
              <w:rPr>
                <w:rStyle w:val="SAPScreenElement"/>
              </w:rPr>
              <w:t>Tabellenansicht</w:t>
            </w:r>
            <w:r>
              <w:t xml:space="preserve"> und </w:t>
            </w:r>
            <w:r>
              <w:rPr>
                <w:rStyle w:val="SAPScreenElement"/>
              </w:rPr>
              <w:t>Teilbild- und Tabellenansicht</w:t>
            </w:r>
            <w:r>
              <w:t>.</w:t>
            </w:r>
          </w:p>
          <w:p w:rsidR="00E50268" w:rsidRDefault="009A15C7">
            <w:r>
              <w:t>Wählen Sie die Sicht nach Ihren Anforderungen aus.</w:t>
            </w:r>
          </w:p>
          <w:p w:rsidR="00E50268" w:rsidRDefault="009A15C7">
            <w:r>
              <w:t>Um Felder zu den Teilbild- und Tabellenansichten hinzuzufügen oder daraus zu entfernen, wählen Sie die Drucktas</w:t>
            </w:r>
            <w:r>
              <w:t xml:space="preserve">te </w:t>
            </w:r>
            <w:r>
              <w:rPr>
                <w:rStyle w:val="SAPScreenElement"/>
              </w:rPr>
              <w:t>Einstellungen</w:t>
            </w:r>
            <w:r>
              <w:t>.</w:t>
            </w:r>
          </w:p>
          <w:p w:rsidR="00E50268" w:rsidRDefault="009A15C7">
            <w:r>
              <w:t xml:space="preserve">Wählen Sie </w:t>
            </w:r>
            <w:r>
              <w:rPr>
                <w:rStyle w:val="SAPScreenElement"/>
              </w:rPr>
              <w:t>Filter anpassen</w:t>
            </w:r>
            <w:r>
              <w:t>.</w:t>
            </w:r>
          </w:p>
        </w:tc>
        <w:tc>
          <w:tcPr>
            <w:tcW w:w="0" w:type="auto"/>
          </w:tcPr>
          <w:p w:rsidR="00000000" w:rsidRDefault="009A15C7"/>
        </w:tc>
        <w:tc>
          <w:tcPr>
            <w:tcW w:w="0" w:type="auto"/>
          </w:tcPr>
          <w:p w:rsidR="00000000" w:rsidRDefault="009A15C7"/>
        </w:tc>
      </w:tr>
      <w:tr w:rsidR="00E50268" w:rsidTr="009A15C7">
        <w:tc>
          <w:tcPr>
            <w:tcW w:w="0" w:type="auto"/>
          </w:tcPr>
          <w:p w:rsidR="00E50268" w:rsidRDefault="009A15C7">
            <w:r>
              <w:t>5</w:t>
            </w:r>
          </w:p>
        </w:tc>
        <w:tc>
          <w:tcPr>
            <w:tcW w:w="0" w:type="auto"/>
          </w:tcPr>
          <w:p w:rsidR="00E50268" w:rsidRDefault="009A15C7">
            <w:r>
              <w:rPr>
                <w:rStyle w:val="SAPEmphasis"/>
              </w:rPr>
              <w:t>Suchkriterien eingeben</w:t>
            </w:r>
          </w:p>
        </w:tc>
        <w:tc>
          <w:tcPr>
            <w:tcW w:w="0" w:type="auto"/>
          </w:tcPr>
          <w:p w:rsidR="00E50268" w:rsidRDefault="009A15C7">
            <w:r>
              <w:t xml:space="preserve">Geben Sie Folgendes ein, und wählen Sie </w:t>
            </w:r>
            <w:r>
              <w:rPr>
                <w:rStyle w:val="SAPScreenElement"/>
              </w:rPr>
              <w:t>Starten</w:t>
            </w:r>
            <w:r>
              <w:t>:</w:t>
            </w:r>
          </w:p>
          <w:p w:rsidR="00E50268" w:rsidRDefault="009A15C7">
            <w:r>
              <w:rPr>
                <w:rStyle w:val="SAPScreenElement"/>
              </w:rPr>
              <w:t>Anzeigewährung</w:t>
            </w:r>
            <w:r>
              <w:t xml:space="preserve">: z.B. </w:t>
            </w:r>
            <w:r>
              <w:rPr>
                <w:rStyle w:val="SAPUserEntry"/>
              </w:rPr>
              <w:t>EUR</w:t>
            </w:r>
          </w:p>
          <w:p w:rsidR="00E50268" w:rsidRDefault="009A15C7">
            <w:r>
              <w:rPr>
                <w:rStyle w:val="SAPScreenElement"/>
              </w:rPr>
              <w:t>Wechselkursdatum</w:t>
            </w:r>
            <w:r>
              <w:t xml:space="preserve">: </w:t>
            </w:r>
            <w:r>
              <w:rPr>
                <w:rStyle w:val="SAPUserEntry"/>
              </w:rPr>
              <w:t>&lt;aktuelles Datum&gt;</w:t>
            </w:r>
          </w:p>
          <w:p w:rsidR="00E50268" w:rsidRDefault="009A15C7">
            <w:r>
              <w:rPr>
                <w:rStyle w:val="SAPScreenElement"/>
              </w:rPr>
              <w:t>Wechselkurstyp</w:t>
            </w:r>
            <w:r>
              <w:t xml:space="preserve">: z.B. </w:t>
            </w:r>
            <w:r>
              <w:rPr>
                <w:rStyle w:val="SAPUserEntry"/>
              </w:rPr>
              <w:t>M</w:t>
            </w:r>
          </w:p>
          <w:p w:rsidR="00E50268" w:rsidRDefault="009A15C7">
            <w:r>
              <w:rPr>
                <w:rStyle w:val="SAPEmphasis"/>
              </w:rPr>
              <w:t xml:space="preserve">Hinweis </w:t>
            </w:r>
            <w:r>
              <w:t xml:space="preserve">Um die Suchkriterien zu sichern, wählen </w:t>
            </w:r>
            <w:r>
              <w:t xml:space="preserve">Sie in der Sicht </w:t>
            </w:r>
            <w:r>
              <w:rPr>
                <w:rStyle w:val="SAPScreenElement"/>
              </w:rPr>
              <w:t>Bankgebühren überwachen</w:t>
            </w:r>
            <w:r>
              <w:t xml:space="preserve"> oben links im Bild den nach unten gerichteten Pfeil neben </w:t>
            </w:r>
            <w:r>
              <w:rPr>
                <w:rStyle w:val="SAPScreenElement"/>
              </w:rPr>
              <w:t>Standard</w:t>
            </w:r>
            <w:r>
              <w:t>.</w:t>
            </w:r>
          </w:p>
          <w:p w:rsidR="00E50268" w:rsidRDefault="009A15C7">
            <w:r>
              <w:rPr>
                <w:rStyle w:val="SAPEmphasis"/>
              </w:rPr>
              <w:lastRenderedPageBreak/>
              <w:t xml:space="preserve">Nicht vergessen </w:t>
            </w:r>
            <w:r>
              <w:t xml:space="preserve">Überzeugen Sie sich, dass ein gültiger Umrechnungskurs gepflegt wird. Weitere Informationen finden Sie im Verfahren </w:t>
            </w:r>
            <w:r>
              <w:rPr>
                <w:rStyle w:val="italic"/>
              </w:rPr>
              <w:t>Umrechnungskurs</w:t>
            </w:r>
            <w:r>
              <w:rPr>
                <w:rStyle w:val="italic"/>
              </w:rPr>
              <w:t xml:space="preserve"> pflegen</w:t>
            </w:r>
            <w:r>
              <w:t xml:space="preserve"> des Testskripts Buchhaltung und Finanzabschluss (J58).</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6</w:t>
            </w:r>
          </w:p>
        </w:tc>
        <w:tc>
          <w:tcPr>
            <w:tcW w:w="0" w:type="auto"/>
          </w:tcPr>
          <w:p w:rsidR="00E50268" w:rsidRDefault="009A15C7">
            <w:r>
              <w:rPr>
                <w:rStyle w:val="SAPEmphasis"/>
              </w:rPr>
              <w:t>In der Diagrammsicht navigieren</w:t>
            </w:r>
          </w:p>
        </w:tc>
        <w:tc>
          <w:tcPr>
            <w:tcW w:w="0" w:type="auto"/>
          </w:tcPr>
          <w:p w:rsidR="00E50268" w:rsidRDefault="009A15C7">
            <w:r>
              <w:t xml:space="preserve">Markieren Sie mehrere Spalten in der </w:t>
            </w:r>
            <w:r>
              <w:rPr>
                <w:rStyle w:val="SAPScreenElement"/>
              </w:rPr>
              <w:t>Diagrammsicht</w:t>
            </w:r>
            <w:r>
              <w:t xml:space="preserve">, und wählen Sie </w:t>
            </w:r>
            <w:r>
              <w:rPr>
                <w:rStyle w:val="SAPScreenElement"/>
              </w:rPr>
              <w:t>Details</w:t>
            </w:r>
            <w:r>
              <w:t>.</w:t>
            </w:r>
          </w:p>
        </w:tc>
        <w:tc>
          <w:tcPr>
            <w:tcW w:w="0" w:type="auto"/>
          </w:tcPr>
          <w:p w:rsidR="00000000" w:rsidRDefault="009A15C7"/>
        </w:tc>
        <w:tc>
          <w:tcPr>
            <w:tcW w:w="0" w:type="auto"/>
          </w:tcPr>
          <w:p w:rsidR="00000000" w:rsidRDefault="009A15C7"/>
        </w:tc>
      </w:tr>
      <w:tr w:rsidR="00E50268" w:rsidTr="009A15C7">
        <w:tc>
          <w:tcPr>
            <w:tcW w:w="0" w:type="auto"/>
          </w:tcPr>
          <w:p w:rsidR="00E50268" w:rsidRDefault="009A15C7">
            <w:r>
              <w:t>7</w:t>
            </w:r>
          </w:p>
        </w:tc>
        <w:tc>
          <w:tcPr>
            <w:tcW w:w="0" w:type="auto"/>
          </w:tcPr>
          <w:p w:rsidR="00E50268" w:rsidRDefault="009A15C7">
            <w:r>
              <w:rPr>
                <w:rStyle w:val="SAPEmphasis"/>
              </w:rPr>
              <w:t>In der Tabellensicht navigieren</w:t>
            </w:r>
          </w:p>
        </w:tc>
        <w:tc>
          <w:tcPr>
            <w:tcW w:w="0" w:type="auto"/>
          </w:tcPr>
          <w:p w:rsidR="00E50268" w:rsidRDefault="009A15C7">
            <w:r>
              <w:t xml:space="preserve">Ziehen Sie die Blätterleiste, um weitere </w:t>
            </w:r>
            <w:r>
              <w:t xml:space="preserve">Felder in der </w:t>
            </w:r>
            <w:r>
              <w:rPr>
                <w:rStyle w:val="SAPScreenElement"/>
              </w:rPr>
              <w:t>Tabellensicht</w:t>
            </w:r>
            <w:r>
              <w:t xml:space="preserve"> anzuzeigen.</w:t>
            </w:r>
          </w:p>
        </w:tc>
        <w:tc>
          <w:tcPr>
            <w:tcW w:w="0" w:type="auto"/>
          </w:tcPr>
          <w:p w:rsidR="00000000" w:rsidRDefault="009A15C7"/>
        </w:tc>
        <w:tc>
          <w:tcPr>
            <w:tcW w:w="0" w:type="auto"/>
          </w:tcPr>
          <w:p w:rsidR="00000000" w:rsidRDefault="009A15C7"/>
        </w:tc>
      </w:tr>
    </w:tbl>
    <w:p w:rsidR="00E50268" w:rsidRDefault="009A15C7">
      <w:pPr>
        <w:pStyle w:val="Heading3"/>
      </w:pPr>
      <w:bookmarkStart w:id="34" w:name="unique_14"/>
      <w:bookmarkStart w:id="35" w:name="_Toc52221153"/>
      <w:r>
        <w:t>Validierungsbedingung zuordnen</w:t>
      </w:r>
      <w:bookmarkEnd w:id="34"/>
      <w:bookmarkEnd w:id="35"/>
    </w:p>
    <w:p w:rsidR="00E50268" w:rsidRDefault="009A15C7">
      <w:pPr>
        <w:pStyle w:val="SAPKeyblockTitle"/>
      </w:pPr>
      <w:r>
        <w:t>Testverwaltung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t>Einsatzmöglichkeiten</w:t>
      </w:r>
    </w:p>
    <w:p w:rsidR="00E50268" w:rsidRDefault="009A15C7">
      <w:r>
        <w:t xml:space="preserve">In dieser Aktivität analysieren Sie die Bankgebührenberichte nach </w:t>
      </w:r>
      <w:r>
        <w:t>verschiedenen Dimensionen.</w:t>
      </w:r>
    </w:p>
    <w:p w:rsidR="00E50268" w:rsidRDefault="009A15C7">
      <w:pPr>
        <w:pStyle w:val="SAPKeyblockTitle"/>
      </w:pPr>
      <w:r>
        <w:lastRenderedPageBreak/>
        <w:t>Vorgehensweise</w:t>
      </w:r>
    </w:p>
    <w:p w:rsidR="00E50268" w:rsidRDefault="009A15C7">
      <w:r>
        <w:t>Führen Sie folgende Schritte aus, um den Validierungsstatus der Preisfindung zu ändern.</w:t>
      </w:r>
    </w:p>
    <w:p w:rsidR="00E50268" w:rsidRDefault="00E50268"/>
    <w:tbl>
      <w:tblPr>
        <w:tblStyle w:val="SAPStandardTable"/>
        <w:tblW w:w="0" w:type="auto"/>
        <w:tblLook w:val="0620" w:firstRow="1" w:lastRow="0" w:firstColumn="0" w:lastColumn="0" w:noHBand="1" w:noVBand="1"/>
      </w:tblPr>
      <w:tblGrid>
        <w:gridCol w:w="1458"/>
        <w:gridCol w:w="1648"/>
        <w:gridCol w:w="6328"/>
        <w:gridCol w:w="2361"/>
        <w:gridCol w:w="2376"/>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Testschritts</w:t>
            </w:r>
          </w:p>
        </w:tc>
        <w:tc>
          <w:tcPr>
            <w:tcW w:w="0" w:type="auto"/>
          </w:tcPr>
          <w:p w:rsidR="00E50268" w:rsidRDefault="009A15C7">
            <w:pPr>
              <w:pStyle w:val="SAPTableHeader"/>
            </w:pPr>
            <w:r>
              <w:t>Anweisung</w:t>
            </w:r>
          </w:p>
        </w:tc>
        <w:tc>
          <w:tcPr>
            <w:tcW w:w="0" w:type="auto"/>
          </w:tcPr>
          <w:p w:rsidR="00E50268" w:rsidRDefault="009A15C7">
            <w:pPr>
              <w:pStyle w:val="SAPTableHeader"/>
            </w:pPr>
            <w:r>
              <w:t>Erwartetes 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Melden Sie sich am SAP Fiori Launchpad als Bankbuchhalter an.</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Bankgebühren überwachen</w:t>
            </w:r>
            <w:r>
              <w:rPr>
                <w:rStyle w:val="SAPMonospace"/>
              </w:rPr>
              <w:t>(F3001)</w:t>
            </w:r>
            <w:r>
              <w:t>.</w:t>
            </w:r>
          </w:p>
        </w:tc>
        <w:tc>
          <w:tcPr>
            <w:tcW w:w="0" w:type="auto"/>
          </w:tcPr>
          <w:p w:rsidR="00E50268" w:rsidRDefault="009A15C7">
            <w:r>
              <w:t xml:space="preserve">Das Dialogfenster </w:t>
            </w:r>
            <w:r>
              <w:rPr>
                <w:rStyle w:val="SAPScreenElement"/>
              </w:rPr>
              <w:t>Filter anpassen</w:t>
            </w:r>
            <w:r>
              <w:t xml:space="preserve"> wird angezeigt.</w:t>
            </w:r>
          </w:p>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Suchkriterien eingeben</w:t>
            </w:r>
          </w:p>
        </w:tc>
        <w:tc>
          <w:tcPr>
            <w:tcW w:w="0" w:type="auto"/>
          </w:tcPr>
          <w:p w:rsidR="00E50268" w:rsidRDefault="009A15C7">
            <w:r>
              <w:t xml:space="preserve">Geben Sie Folgendes ein, und wählen Sie </w:t>
            </w:r>
            <w:r>
              <w:rPr>
                <w:rStyle w:val="SAPScreenElement"/>
              </w:rPr>
              <w:t>Starte</w:t>
            </w:r>
            <w:r>
              <w:rPr>
                <w:rStyle w:val="SAPScreenElement"/>
              </w:rPr>
              <w:t>n</w:t>
            </w:r>
            <w:r>
              <w:t>:</w:t>
            </w:r>
          </w:p>
          <w:p w:rsidR="00E50268" w:rsidRDefault="009A15C7">
            <w:r>
              <w:rPr>
                <w:rStyle w:val="SAPScreenElement"/>
              </w:rPr>
              <w:t>Anzeigewährung</w:t>
            </w:r>
            <w:r>
              <w:t xml:space="preserve">: z.B. </w:t>
            </w:r>
            <w:r>
              <w:rPr>
                <w:rStyle w:val="SAPUserEntry"/>
              </w:rPr>
              <w:t>EUR</w:t>
            </w:r>
          </w:p>
          <w:p w:rsidR="00E50268" w:rsidRDefault="009A15C7">
            <w:r>
              <w:rPr>
                <w:rStyle w:val="SAPScreenElement"/>
              </w:rPr>
              <w:t>Kursdatum</w:t>
            </w:r>
            <w:r>
              <w:t xml:space="preserve">: </w:t>
            </w:r>
            <w:r>
              <w:rPr>
                <w:rStyle w:val="SAPUserEntry"/>
              </w:rPr>
              <w:t>&lt;aktuelles Datum&gt;</w:t>
            </w:r>
          </w:p>
          <w:p w:rsidR="00E50268" w:rsidRDefault="009A15C7">
            <w:r>
              <w:rPr>
                <w:rStyle w:val="SAPScreenElement"/>
              </w:rPr>
              <w:t>Wechselkurstyp</w:t>
            </w:r>
            <w:r>
              <w:t xml:space="preserve">: z.B. </w:t>
            </w:r>
            <w:r>
              <w:rPr>
                <w:rStyle w:val="SAPUserEntry"/>
              </w:rPr>
              <w:t>M</w:t>
            </w:r>
          </w:p>
          <w:p w:rsidR="00E50268" w:rsidRDefault="009A15C7">
            <w:r>
              <w:t xml:space="preserve">Wählen Sie </w:t>
            </w:r>
            <w:r>
              <w:rPr>
                <w:rStyle w:val="SAPScreenElement"/>
              </w:rPr>
              <w:t>Starten</w:t>
            </w:r>
            <w:r>
              <w:t>.</w:t>
            </w:r>
          </w:p>
          <w:p w:rsidR="00E50268" w:rsidRDefault="009A15C7">
            <w:r>
              <w:rPr>
                <w:rStyle w:val="SAPEmphasis"/>
              </w:rPr>
              <w:t xml:space="preserve">Hinweis </w:t>
            </w:r>
            <w:r>
              <w:t xml:space="preserve">Um die Suchkriterien zu sichern, wählen Sie in der Sicht </w:t>
            </w:r>
            <w:r>
              <w:rPr>
                <w:rStyle w:val="SAPScreenElement"/>
              </w:rPr>
              <w:t>Bankgebühren überwachen</w:t>
            </w:r>
            <w:r>
              <w:t xml:space="preserve"> oben links im Bild den nach unten gerichteten Pfeil neben </w:t>
            </w:r>
            <w:r>
              <w:rPr>
                <w:rStyle w:val="SAPScreenElement"/>
              </w:rPr>
              <w:t>Standard</w:t>
            </w:r>
            <w:r>
              <w:t>.</w:t>
            </w:r>
          </w:p>
          <w:p w:rsidR="00E50268" w:rsidRDefault="009A15C7">
            <w:r>
              <w:rPr>
                <w:rStyle w:val="SAPEmphasis"/>
              </w:rPr>
              <w:t xml:space="preserve">Nicht vergessen </w:t>
            </w:r>
            <w:r>
              <w:t xml:space="preserve">Überzeugen Sie sich, dass ein gültiger Umrechnungskurs gepflegt wird. Weitere Informationen finden Sie im Verfahren </w:t>
            </w:r>
            <w:r>
              <w:rPr>
                <w:rStyle w:val="italic"/>
              </w:rPr>
              <w:t>Umrechnungskurs pflegen</w:t>
            </w:r>
            <w:r>
              <w:t xml:space="preserve"> des Testskripts Buchhaltung und Finanzabschluss (J58).</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4</w:t>
            </w:r>
          </w:p>
        </w:tc>
        <w:tc>
          <w:tcPr>
            <w:tcW w:w="0" w:type="auto"/>
          </w:tcPr>
          <w:p w:rsidR="00E50268" w:rsidRDefault="009A15C7">
            <w:r>
              <w:rPr>
                <w:rStyle w:val="SAPEmphasis"/>
              </w:rPr>
              <w:t>Kondition zu Leistung zuordnen</w:t>
            </w:r>
          </w:p>
        </w:tc>
        <w:tc>
          <w:tcPr>
            <w:tcW w:w="0" w:type="auto"/>
          </w:tcPr>
          <w:p w:rsidR="00E50268" w:rsidRDefault="009A15C7">
            <w:r>
              <w:t xml:space="preserve">Suchen Sie die Spalte </w:t>
            </w:r>
            <w:r>
              <w:rPr>
                <w:rStyle w:val="SAPScreenElement"/>
              </w:rPr>
              <w:t>Positionsart</w:t>
            </w:r>
            <w:r>
              <w:t xml:space="preserve">, in der drei Positionsarten vorhanden sind: </w:t>
            </w:r>
            <w:r>
              <w:rPr>
                <w:rStyle w:val="SAPScreenElement"/>
              </w:rPr>
              <w:t>Leistung</w:t>
            </w:r>
            <w:r>
              <w:t xml:space="preserve">, </w:t>
            </w:r>
            <w:r>
              <w:rPr>
                <w:rStyle w:val="SAPScreenElement"/>
              </w:rPr>
              <w:t>Steuer</w:t>
            </w:r>
            <w:r>
              <w:t xml:space="preserve"> und </w:t>
            </w:r>
            <w:r>
              <w:rPr>
                <w:rStyle w:val="SAPScreenElement"/>
              </w:rPr>
              <w:t>Vergütung</w:t>
            </w:r>
            <w:r>
              <w:t>.</w:t>
            </w:r>
          </w:p>
          <w:p w:rsidR="00E50268" w:rsidRDefault="009A15C7">
            <w:r>
              <w:t xml:space="preserve">Markieren Sie eine Leistung, und wählen Sie </w:t>
            </w:r>
            <w:r>
              <w:rPr>
                <w:rStyle w:val="SAPScreenElement"/>
              </w:rPr>
              <w:t>Kondition</w:t>
            </w:r>
            <w:r>
              <w:rPr>
                <w:rStyle w:val="SAPScreenElement"/>
              </w:rPr>
              <w:t xml:space="preserve"> zuordnen</w:t>
            </w:r>
            <w:r>
              <w:t>.</w:t>
            </w:r>
          </w:p>
          <w:p w:rsidR="00E50268" w:rsidRDefault="009A15C7">
            <w:r>
              <w:rPr>
                <w:rStyle w:val="SAPEmphasis"/>
              </w:rPr>
              <w:t xml:space="preserve">Hinweis </w:t>
            </w:r>
            <w:r>
              <w:t xml:space="preserve">Konditionen können weder </w:t>
            </w:r>
            <w:r>
              <w:rPr>
                <w:rStyle w:val="SAPScreenElement"/>
              </w:rPr>
              <w:t>Steuer</w:t>
            </w:r>
            <w:r>
              <w:t xml:space="preserve"> noch </w:t>
            </w:r>
            <w:r>
              <w:rPr>
                <w:rStyle w:val="SAPScreenElement"/>
              </w:rPr>
              <w:t>Vergütung</w:t>
            </w:r>
            <w:r>
              <w:t xml:space="preserve"> zugeordnet werden. Die Drucktasten </w:t>
            </w:r>
            <w:r>
              <w:rPr>
                <w:rStyle w:val="SAPScreenElement"/>
              </w:rPr>
              <w:t>Kondition zuordnen</w:t>
            </w:r>
            <w:r>
              <w:t xml:space="preserve"> und </w:t>
            </w:r>
            <w:r>
              <w:rPr>
                <w:rStyle w:val="SAPScreenElement"/>
              </w:rPr>
              <w:t>Überschreiberstatus</w:t>
            </w:r>
            <w:r>
              <w:t xml:space="preserve"> sind deaktiviert, wenn Sie diese Positionsarten auswählen.</w:t>
            </w:r>
          </w:p>
        </w:tc>
        <w:tc>
          <w:tcPr>
            <w:tcW w:w="0" w:type="auto"/>
          </w:tcPr>
          <w:p w:rsidR="00E50268" w:rsidRDefault="009A15C7">
            <w:r>
              <w:t>Die Kondition wird den ausgewählten Leistungen zugeor</w:t>
            </w:r>
            <w:r>
              <w:t>dnet.</w:t>
            </w:r>
          </w:p>
        </w:tc>
        <w:tc>
          <w:tcPr>
            <w:tcW w:w="0" w:type="auto"/>
          </w:tcPr>
          <w:p w:rsidR="00E50268" w:rsidRDefault="00E50268"/>
        </w:tc>
      </w:tr>
    </w:tbl>
    <w:p w:rsidR="00E50268" w:rsidRDefault="009A15C7">
      <w:pPr>
        <w:pStyle w:val="Heading3"/>
      </w:pPr>
      <w:bookmarkStart w:id="36" w:name="unique_15"/>
      <w:bookmarkStart w:id="37" w:name="_Toc52221154"/>
      <w:r>
        <w:lastRenderedPageBreak/>
        <w:t>Validierungsstatus der Preisfindung ändern</w:t>
      </w:r>
      <w:bookmarkEnd w:id="36"/>
      <w:bookmarkEnd w:id="37"/>
    </w:p>
    <w:p w:rsidR="00E50268" w:rsidRDefault="009A15C7">
      <w:pPr>
        <w:pStyle w:val="SAPKeyblockTitle"/>
      </w:pPr>
      <w:r>
        <w:t>Testverwaltung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t>Einsatzmöglichkeiten</w:t>
      </w:r>
    </w:p>
    <w:p w:rsidR="00E50268" w:rsidRDefault="009A15C7">
      <w:r>
        <w:t xml:space="preserve">In dieser Aktivität analysieren Sie die Bankgebührenberichte aus verschiedenen Dimensionen. Mit den folgenden </w:t>
      </w:r>
      <w:r>
        <w:t>Schritten ändern Sie den Validierungsstatus der Preisfindung.</w:t>
      </w:r>
    </w:p>
    <w:p w:rsidR="00E50268" w:rsidRDefault="009A15C7">
      <w:pPr>
        <w:pStyle w:val="SAPKeyblockTitle"/>
      </w:pPr>
      <w:r>
        <w:t>Vorgehensweise</w:t>
      </w:r>
    </w:p>
    <w:tbl>
      <w:tblPr>
        <w:tblStyle w:val="SAPStandardTable"/>
        <w:tblW w:w="0" w:type="auto"/>
        <w:tblLook w:val="0620" w:firstRow="1" w:lastRow="0" w:firstColumn="0" w:lastColumn="0" w:noHBand="1" w:noVBand="1"/>
      </w:tblPr>
      <w:tblGrid>
        <w:gridCol w:w="1442"/>
        <w:gridCol w:w="1578"/>
        <w:gridCol w:w="5933"/>
        <w:gridCol w:w="2891"/>
        <w:gridCol w:w="2327"/>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Testschrittnummer</w:t>
            </w:r>
          </w:p>
        </w:tc>
        <w:tc>
          <w:tcPr>
            <w:tcW w:w="0" w:type="auto"/>
          </w:tcPr>
          <w:p w:rsidR="00E50268" w:rsidRDefault="009A15C7">
            <w:pPr>
              <w:pStyle w:val="SAPTableHeader"/>
            </w:pPr>
            <w:r>
              <w:t>Bezeichnung des Testschritts</w:t>
            </w:r>
          </w:p>
        </w:tc>
        <w:tc>
          <w:tcPr>
            <w:tcW w:w="0" w:type="auto"/>
          </w:tcPr>
          <w:p w:rsidR="00E50268" w:rsidRDefault="009A15C7">
            <w:pPr>
              <w:pStyle w:val="SAPTableHeader"/>
            </w:pPr>
            <w:r>
              <w:t>Anweisung</w:t>
            </w:r>
          </w:p>
        </w:tc>
        <w:tc>
          <w:tcPr>
            <w:tcW w:w="0" w:type="auto"/>
          </w:tcPr>
          <w:p w:rsidR="00E50268" w:rsidRDefault="009A15C7">
            <w:pPr>
              <w:pStyle w:val="SAPTableHeader"/>
            </w:pPr>
            <w:r>
              <w:t>Erwartetes Ergebnis</w:t>
            </w:r>
          </w:p>
        </w:tc>
        <w:tc>
          <w:tcPr>
            <w:tcW w:w="0" w:type="auto"/>
          </w:tcPr>
          <w:p w:rsidR="00E50268" w:rsidRDefault="009A15C7">
            <w:pPr>
              <w:pStyle w:val="SAPTableHeader"/>
            </w:pPr>
            <w: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 xml:space="preserve">Melden Sie sich am SAP Fiori Launchpad als </w:t>
            </w:r>
            <w:r>
              <w:t>Bankbuchhalter an.</w:t>
            </w:r>
          </w:p>
        </w:tc>
        <w:tc>
          <w:tcPr>
            <w:tcW w:w="0" w:type="auto"/>
          </w:tcPr>
          <w:p w:rsidR="00000000" w:rsidRDefault="009A15C7"/>
        </w:tc>
        <w:tc>
          <w:tcPr>
            <w:tcW w:w="0" w:type="auto"/>
          </w:tcPr>
          <w:p w:rsidR="00E50268" w:rsidRDefault="00E50268"/>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Bankgebühren überwachen</w:t>
            </w:r>
            <w:r>
              <w:rPr>
                <w:rStyle w:val="SAPMonospace"/>
              </w:rPr>
              <w:t>(F3001)</w:t>
            </w:r>
            <w:r>
              <w:t>.</w:t>
            </w:r>
          </w:p>
        </w:tc>
        <w:tc>
          <w:tcPr>
            <w:tcW w:w="0" w:type="auto"/>
          </w:tcPr>
          <w:p w:rsidR="00E50268" w:rsidRDefault="009A15C7">
            <w:r>
              <w:t xml:space="preserve">Das Dialogfenster </w:t>
            </w:r>
            <w:r>
              <w:rPr>
                <w:rStyle w:val="SAPScreenElement"/>
              </w:rPr>
              <w:t>Filter anpassen</w:t>
            </w:r>
            <w:r>
              <w:t xml:space="preserve"> wird angezeigt.</w:t>
            </w:r>
          </w:p>
        </w:tc>
        <w:tc>
          <w:tcPr>
            <w:tcW w:w="0" w:type="auto"/>
          </w:tcPr>
          <w:p w:rsidR="00E50268" w:rsidRDefault="00E50268"/>
        </w:tc>
      </w:tr>
      <w:tr w:rsidR="00E50268" w:rsidTr="009A15C7">
        <w:tc>
          <w:tcPr>
            <w:tcW w:w="0" w:type="auto"/>
          </w:tcPr>
          <w:p w:rsidR="00E50268" w:rsidRDefault="009A15C7">
            <w:r>
              <w:t>3</w:t>
            </w:r>
          </w:p>
        </w:tc>
        <w:tc>
          <w:tcPr>
            <w:tcW w:w="0" w:type="auto"/>
          </w:tcPr>
          <w:p w:rsidR="00E50268" w:rsidRDefault="009A15C7">
            <w:r>
              <w:rPr>
                <w:rStyle w:val="SAPEmphasis"/>
              </w:rPr>
              <w:t>Suchkriterien eingeben</w:t>
            </w:r>
          </w:p>
        </w:tc>
        <w:tc>
          <w:tcPr>
            <w:tcW w:w="0" w:type="auto"/>
          </w:tcPr>
          <w:p w:rsidR="00E50268" w:rsidRDefault="009A15C7">
            <w:r>
              <w:t xml:space="preserve">Geben Sie Folgendes ein, und wählen Sie </w:t>
            </w:r>
            <w:r>
              <w:rPr>
                <w:rStyle w:val="SAPScreenElement"/>
              </w:rPr>
              <w:t>Starten</w:t>
            </w:r>
            <w:r>
              <w:t>:</w:t>
            </w:r>
          </w:p>
          <w:p w:rsidR="00E50268" w:rsidRDefault="009A15C7">
            <w:r>
              <w:rPr>
                <w:rStyle w:val="SAPScreenElement"/>
              </w:rPr>
              <w:t>Anzeigewährung</w:t>
            </w:r>
            <w:r>
              <w:t xml:space="preserve">: </w:t>
            </w:r>
            <w:r>
              <w:rPr>
                <w:rStyle w:val="SAPUserEntry"/>
              </w:rPr>
              <w:t>EUR</w:t>
            </w:r>
            <w:r>
              <w:t>.</w:t>
            </w:r>
          </w:p>
          <w:p w:rsidR="00E50268" w:rsidRDefault="009A15C7">
            <w:r>
              <w:rPr>
                <w:rStyle w:val="SAPScreenElement"/>
              </w:rPr>
              <w:t>Stichtag</w:t>
            </w:r>
            <w:r>
              <w:t xml:space="preserve">: </w:t>
            </w:r>
            <w:r>
              <w:rPr>
                <w:rStyle w:val="SAPUserEntry"/>
              </w:rPr>
              <w:t>&lt;aktuelle</w:t>
            </w:r>
            <w:r>
              <w:rPr>
                <w:rStyle w:val="SAPUserEntry"/>
              </w:rPr>
              <w:t>s Datum&gt;.</w:t>
            </w:r>
          </w:p>
          <w:p w:rsidR="00E50268" w:rsidRDefault="009A15C7">
            <w:r>
              <w:rPr>
                <w:rStyle w:val="SAPScreenElement"/>
              </w:rPr>
              <w:lastRenderedPageBreak/>
              <w:t>Wechselkurstyp</w:t>
            </w:r>
            <w:r>
              <w:t xml:space="preserve">: z.B. </w:t>
            </w:r>
            <w:r>
              <w:rPr>
                <w:rStyle w:val="SAPUserEntry"/>
              </w:rPr>
              <w:t>M</w:t>
            </w:r>
            <w:r>
              <w:t>.</w:t>
            </w:r>
          </w:p>
          <w:p w:rsidR="00E50268" w:rsidRDefault="009A15C7">
            <w:r>
              <w:rPr>
                <w:rStyle w:val="SAPEmphasis"/>
              </w:rPr>
              <w:t xml:space="preserve">Hinweis </w:t>
            </w:r>
            <w:r>
              <w:t xml:space="preserve">Um die Suchkriterien zu sichern, wählen Sie in der Sicht </w:t>
            </w:r>
            <w:r>
              <w:rPr>
                <w:rStyle w:val="SAPScreenElement"/>
              </w:rPr>
              <w:t>Bankgebühren überwachen</w:t>
            </w:r>
            <w:r>
              <w:t xml:space="preserve"> oben links im Bild den nach unten gerichteten Pfeil neben </w:t>
            </w:r>
            <w:r>
              <w:rPr>
                <w:rStyle w:val="SAPScreenElement"/>
              </w:rPr>
              <w:t>Standard</w:t>
            </w:r>
            <w:r>
              <w:t>.</w:t>
            </w:r>
          </w:p>
          <w:p w:rsidR="00E50268" w:rsidRDefault="009A15C7">
            <w:r>
              <w:rPr>
                <w:rStyle w:val="SAPEmphasis"/>
              </w:rPr>
              <w:t xml:space="preserve">Nicht vergessen </w:t>
            </w:r>
            <w:r>
              <w:t>Überzeugen Sie sich, dass ein gültiger Umrechnung</w:t>
            </w:r>
            <w:r>
              <w:t xml:space="preserve">skurs gepflegt wird. Weitere Informationen finden Sie im Verfahren </w:t>
            </w:r>
            <w:r>
              <w:rPr>
                <w:rStyle w:val="italic"/>
              </w:rPr>
              <w:t>Umrechnungskurs pflegen</w:t>
            </w:r>
            <w:r>
              <w:t xml:space="preserve"> des Testskripts Buchhaltung und Finanzabschluss (J58).</w:t>
            </w:r>
          </w:p>
        </w:tc>
        <w:tc>
          <w:tcPr>
            <w:tcW w:w="0" w:type="auto"/>
          </w:tcPr>
          <w:p w:rsidR="00E50268" w:rsidRDefault="00E50268"/>
        </w:tc>
        <w:tc>
          <w:tcPr>
            <w:tcW w:w="0" w:type="auto"/>
          </w:tcPr>
          <w:p w:rsidR="00E50268" w:rsidRDefault="00E50268"/>
        </w:tc>
      </w:tr>
      <w:tr w:rsidR="00E50268" w:rsidTr="009A15C7">
        <w:tc>
          <w:tcPr>
            <w:tcW w:w="0" w:type="auto"/>
          </w:tcPr>
          <w:p w:rsidR="00E50268" w:rsidRDefault="009A15C7">
            <w:r>
              <w:t>4</w:t>
            </w:r>
          </w:p>
        </w:tc>
        <w:tc>
          <w:tcPr>
            <w:tcW w:w="0" w:type="auto"/>
          </w:tcPr>
          <w:p w:rsidR="00E50268" w:rsidRDefault="009A15C7">
            <w:r>
              <w:rPr>
                <w:rStyle w:val="SAPEmphasis"/>
              </w:rPr>
              <w:t>Status ändern</w:t>
            </w:r>
          </w:p>
        </w:tc>
        <w:tc>
          <w:tcPr>
            <w:tcW w:w="0" w:type="auto"/>
          </w:tcPr>
          <w:p w:rsidR="00E50268" w:rsidRDefault="009A15C7">
            <w:r>
              <w:t xml:space="preserve">Markieren Sie eine Leistung, und wählen Sie </w:t>
            </w:r>
            <w:r>
              <w:rPr>
                <w:rStyle w:val="SAPScreenElement"/>
              </w:rPr>
              <w:t>Status überschreiben</w:t>
            </w:r>
            <w:r>
              <w:t>.</w:t>
            </w:r>
          </w:p>
        </w:tc>
        <w:tc>
          <w:tcPr>
            <w:tcW w:w="0" w:type="auto"/>
          </w:tcPr>
          <w:p w:rsidR="00E50268" w:rsidRDefault="009A15C7">
            <w:r>
              <w:t xml:space="preserve">Das Dialogfenster </w:t>
            </w:r>
            <w:r>
              <w:rPr>
                <w:rStyle w:val="SAPScreenElement"/>
              </w:rPr>
              <w:t xml:space="preserve">Status </w:t>
            </w:r>
            <w:r>
              <w:rPr>
                <w:rStyle w:val="SAPScreenElement"/>
              </w:rPr>
              <w:t>überschreiben</w:t>
            </w:r>
            <w:r>
              <w:t xml:space="preserve"> wird angezeigt.</w:t>
            </w:r>
          </w:p>
        </w:tc>
        <w:tc>
          <w:tcPr>
            <w:tcW w:w="0" w:type="auto"/>
          </w:tcPr>
          <w:p w:rsidR="00E50268" w:rsidRDefault="00E50268"/>
        </w:tc>
      </w:tr>
      <w:tr w:rsidR="00E50268" w:rsidTr="009A15C7">
        <w:tc>
          <w:tcPr>
            <w:tcW w:w="0" w:type="auto"/>
          </w:tcPr>
          <w:p w:rsidR="00E50268" w:rsidRDefault="009A15C7">
            <w:r>
              <w:t>5</w:t>
            </w:r>
          </w:p>
        </w:tc>
        <w:tc>
          <w:tcPr>
            <w:tcW w:w="0" w:type="auto"/>
          </w:tcPr>
          <w:p w:rsidR="00E50268" w:rsidRDefault="009A15C7">
            <w:r>
              <w:rPr>
                <w:rStyle w:val="SAPEmphasis"/>
              </w:rPr>
              <w:t>Status ändern</w:t>
            </w:r>
          </w:p>
        </w:tc>
        <w:tc>
          <w:tcPr>
            <w:tcW w:w="0" w:type="auto"/>
          </w:tcPr>
          <w:p w:rsidR="00E50268" w:rsidRDefault="009A15C7">
            <w:r>
              <w:t xml:space="preserve">Geben Sie folgende Daten ein, und wählen Sie </w:t>
            </w:r>
            <w:r>
              <w:rPr>
                <w:rStyle w:val="SAPScreenElement"/>
              </w:rPr>
              <w:t>OK</w:t>
            </w:r>
            <w:r>
              <w:t>:</w:t>
            </w:r>
          </w:p>
          <w:p w:rsidR="00E50268" w:rsidRDefault="009A15C7">
            <w:r>
              <w:rPr>
                <w:rStyle w:val="SAPScreenElement"/>
              </w:rPr>
              <w:t>Validierungsstatus</w:t>
            </w:r>
            <w:r>
              <w:t xml:space="preserve">: </w:t>
            </w:r>
            <w:r>
              <w:rPr>
                <w:rStyle w:val="SAPUserEntry"/>
              </w:rPr>
              <w:t>&lt;Validierungsstatus&gt;</w:t>
            </w:r>
          </w:p>
        </w:tc>
        <w:tc>
          <w:tcPr>
            <w:tcW w:w="0" w:type="auto"/>
          </w:tcPr>
          <w:p w:rsidR="00E50268" w:rsidRDefault="009A15C7">
            <w:r>
              <w:t>Der Validierungsstatus "Preisfindung" wird für den ausgewählten Service geändert.</w:t>
            </w:r>
          </w:p>
        </w:tc>
        <w:tc>
          <w:tcPr>
            <w:tcW w:w="0" w:type="auto"/>
          </w:tcPr>
          <w:p w:rsidR="00E50268" w:rsidRDefault="00E50268"/>
        </w:tc>
      </w:tr>
    </w:tbl>
    <w:p w:rsidR="00E50268" w:rsidRDefault="009A15C7">
      <w:pPr>
        <w:pStyle w:val="Heading3"/>
      </w:pPr>
      <w:bookmarkStart w:id="38" w:name="unique_16"/>
      <w:bookmarkStart w:id="39" w:name="_Toc52221155"/>
      <w:r>
        <w:t>Bankleistungszuordnung</w:t>
      </w:r>
      <w:bookmarkEnd w:id="38"/>
      <w:bookmarkEnd w:id="39"/>
    </w:p>
    <w:p w:rsidR="00E50268" w:rsidRDefault="009A15C7">
      <w:pPr>
        <w:pStyle w:val="SAPKeyblockTitle"/>
      </w:pPr>
      <w:r>
        <w:t>Testverwalt</w:t>
      </w:r>
      <w:r>
        <w:t>ung</w:t>
      </w:r>
    </w:p>
    <w:p w:rsidR="00E50268" w:rsidRDefault="009A15C7">
      <w:r>
        <w:t>Kundenprojekt: Füllen Sie die projektbezogenen Teile aus.</w:t>
      </w:r>
    </w:p>
    <w:p w:rsidR="00E50268" w:rsidRDefault="00E50268"/>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Testfall-ID</w:t>
            </w:r>
          </w:p>
        </w:tc>
        <w:tc>
          <w:tcPr>
            <w:tcW w:w="0" w:type="auto"/>
            <w:shd w:val="clear" w:color="auto" w:fill="auto"/>
            <w:tcMar>
              <w:top w:w="29" w:type="dxa"/>
              <w:left w:w="29" w:type="dxa"/>
              <w:bottom w:w="29" w:type="dxa"/>
              <w:right w:w="29" w:type="dxa"/>
            </w:tcMar>
          </w:tcPr>
          <w:p w:rsidR="00E50268" w:rsidRDefault="009A15C7">
            <w:r>
              <w:t>&lt;X.XX&gt;</w:t>
            </w:r>
          </w:p>
        </w:tc>
        <w:tc>
          <w:tcPr>
            <w:tcW w:w="0" w:type="auto"/>
            <w:shd w:val="clear" w:color="auto" w:fill="auto"/>
            <w:tcMar>
              <w:top w:w="29" w:type="dxa"/>
              <w:left w:w="29" w:type="dxa"/>
              <w:bottom w:w="29" w:type="dxa"/>
              <w:right w:w="29" w:type="dxa"/>
            </w:tcMar>
          </w:tcPr>
          <w:p w:rsidR="00E50268" w:rsidRDefault="009A15C7">
            <w:r>
              <w:rPr>
                <w:rStyle w:val="SAPEmphasis"/>
              </w:rPr>
              <w:t>Testername</w:t>
            </w:r>
          </w:p>
        </w:tc>
        <w:tc>
          <w:tcPr>
            <w:tcW w:w="0" w:type="auto"/>
            <w:shd w:val="clear" w:color="auto" w:fill="auto"/>
            <w:tcMar>
              <w:top w:w="29" w:type="dxa"/>
              <w:left w:w="29" w:type="dxa"/>
              <w:bottom w:w="29" w:type="dxa"/>
              <w:right w:w="29" w:type="dxa"/>
            </w:tcMar>
          </w:tcPr>
          <w:p w:rsidR="00E50268" w:rsidRDefault="00E50268"/>
        </w:tc>
        <w:tc>
          <w:tcPr>
            <w:tcW w:w="0" w:type="auto"/>
            <w:shd w:val="clear" w:color="auto" w:fill="auto"/>
            <w:tcMar>
              <w:top w:w="29" w:type="dxa"/>
              <w:left w:w="29" w:type="dxa"/>
              <w:bottom w:w="29" w:type="dxa"/>
              <w:right w:w="29" w:type="dxa"/>
            </w:tcMar>
          </w:tcPr>
          <w:p w:rsidR="00E50268" w:rsidRDefault="009A15C7">
            <w:r>
              <w:rPr>
                <w:rStyle w:val="SAPEmphasis"/>
              </w:rPr>
              <w:t>Testdatum</w:t>
            </w:r>
          </w:p>
        </w:tc>
        <w:tc>
          <w:tcPr>
            <w:tcW w:w="0" w:type="auto"/>
            <w:shd w:val="clear" w:color="auto" w:fill="auto"/>
            <w:tcMar>
              <w:top w:w="29" w:type="dxa"/>
              <w:left w:w="29" w:type="dxa"/>
              <w:bottom w:w="29" w:type="dxa"/>
              <w:right w:w="29" w:type="dxa"/>
            </w:tcMar>
          </w:tcPr>
          <w:p w:rsidR="00E50268" w:rsidRDefault="009A15C7">
            <w:r>
              <w:rPr>
                <w:rStyle w:val="SAPUserEntry"/>
              </w:rPr>
              <w:t>Geben Sie ein Testdatum ein.</w:t>
            </w:r>
          </w:p>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t>Benutzerrolle(n)</w:t>
            </w:r>
          </w:p>
        </w:tc>
        <w:tc>
          <w:tcPr>
            <w:tcW w:w="0" w:type="auto"/>
            <w:gridSpan w:val="5"/>
            <w:shd w:val="clear" w:color="auto" w:fill="auto"/>
            <w:tcMar>
              <w:top w:w="29" w:type="dxa"/>
              <w:left w:w="29" w:type="dxa"/>
              <w:bottom w:w="29" w:type="dxa"/>
              <w:right w:w="29" w:type="dxa"/>
            </w:tcMar>
          </w:tcPr>
          <w:p w:rsidR="00E50268" w:rsidRDefault="00E50268"/>
        </w:tc>
      </w:tr>
      <w:tr w:rsidR="00E50268" w:rsidTr="009A15C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50268" w:rsidRDefault="009A15C7">
            <w:r>
              <w:rPr>
                <w:rStyle w:val="SAPEmphasis"/>
              </w:rPr>
              <w:t>Verantwortungsbereich</w:t>
            </w:r>
          </w:p>
        </w:tc>
        <w:tc>
          <w:tcPr>
            <w:tcW w:w="0" w:type="auto"/>
            <w:gridSpan w:val="3"/>
            <w:shd w:val="clear" w:color="auto" w:fill="auto"/>
            <w:tcMar>
              <w:top w:w="29" w:type="dxa"/>
              <w:left w:w="29" w:type="dxa"/>
              <w:bottom w:w="29" w:type="dxa"/>
              <w:right w:w="29" w:type="dxa"/>
            </w:tcMar>
          </w:tcPr>
          <w:p w:rsidR="00E50268" w:rsidRDefault="009A15C7">
            <w:r>
              <w:rPr>
                <w:rStyle w:val="SAPUserEntry"/>
              </w:rPr>
              <w:t xml:space="preserve">&lt;Geben Sie den Serviceanbieter, einen Kunden oder einen Serviceanbieter zusammen </w:t>
            </w:r>
            <w:r>
              <w:rPr>
                <w:rStyle w:val="SAPUserEntry"/>
              </w:rPr>
              <w:t>mit einem Kunden an.&gt;</w:t>
            </w:r>
          </w:p>
        </w:tc>
        <w:tc>
          <w:tcPr>
            <w:tcW w:w="0" w:type="auto"/>
            <w:shd w:val="clear" w:color="auto" w:fill="auto"/>
            <w:tcMar>
              <w:top w:w="29" w:type="dxa"/>
              <w:left w:w="29" w:type="dxa"/>
              <w:bottom w:w="29" w:type="dxa"/>
              <w:right w:w="29" w:type="dxa"/>
            </w:tcMar>
          </w:tcPr>
          <w:p w:rsidR="00E50268" w:rsidRDefault="009A15C7">
            <w:r>
              <w:rPr>
                <w:rStyle w:val="SAPEmphasis"/>
              </w:rPr>
              <w:t>Dauer</w:t>
            </w:r>
          </w:p>
        </w:tc>
        <w:tc>
          <w:tcPr>
            <w:tcW w:w="0" w:type="auto"/>
            <w:shd w:val="clear" w:color="auto" w:fill="auto"/>
            <w:tcMar>
              <w:top w:w="29" w:type="dxa"/>
              <w:left w:w="29" w:type="dxa"/>
              <w:bottom w:w="29" w:type="dxa"/>
              <w:right w:w="29" w:type="dxa"/>
            </w:tcMar>
          </w:tcPr>
          <w:p w:rsidR="00E50268" w:rsidRDefault="009A15C7">
            <w:r>
              <w:rPr>
                <w:rStyle w:val="SAPUserEntry"/>
              </w:rPr>
              <w:t>Geben Sie eine Dauer ein.</w:t>
            </w:r>
          </w:p>
        </w:tc>
      </w:tr>
    </w:tbl>
    <w:p w:rsidR="00E50268" w:rsidRDefault="009A15C7">
      <w:pPr>
        <w:pStyle w:val="SAPKeyblockTitle"/>
      </w:pPr>
      <w:r>
        <w:lastRenderedPageBreak/>
        <w:t>Zweck</w:t>
      </w:r>
    </w:p>
    <w:p w:rsidR="00E50268" w:rsidRDefault="009A15C7">
      <w:r>
        <w:t>In dieser Aktivität können Sie die Bankleistungs-ID der externen Vorgangsart und dem externen Vorgang zuordnen.</w:t>
      </w:r>
    </w:p>
    <w:p w:rsidR="00E50268" w:rsidRDefault="009A15C7">
      <w:pPr>
        <w:pStyle w:val="SAPKeyblockTitle"/>
      </w:pPr>
      <w:r>
        <w:t>Vorgehensweise</w:t>
      </w:r>
    </w:p>
    <w:p w:rsidR="00E50268" w:rsidRDefault="009A15C7">
      <w:r>
        <w:t xml:space="preserve">Die Bankleistungs-ID geht aus der Bankleistungsabrechnungsdatei </w:t>
      </w:r>
      <w:r>
        <w:t>hervor; es handelt sich um eine eindeutige ID zur Identifizierung der Bankleistungsabrechnungsdatei. Nach dem Import der Bankleistungsabrechnungsdateien finden Sie die Leistungs-ID über die App "Bankgebühren überwachen". Die externe Vorgangsart und der ext</w:t>
      </w:r>
      <w:r>
        <w:t>erne Vorgang gehen aus dem Kontoauszug hervor; nach dem Import des Kontoauszugs finden Sie sie über die App "Kontoauszüge verwalten".</w:t>
      </w:r>
    </w:p>
    <w:p w:rsidR="00E50268" w:rsidRDefault="00E50268"/>
    <w:tbl>
      <w:tblPr>
        <w:tblStyle w:val="SAPStandardTable"/>
        <w:tblW w:w="0" w:type="auto"/>
        <w:tblLook w:val="0620" w:firstRow="1" w:lastRow="0" w:firstColumn="0" w:lastColumn="0" w:noHBand="1" w:noVBand="1"/>
      </w:tblPr>
      <w:tblGrid>
        <w:gridCol w:w="1730"/>
        <w:gridCol w:w="2432"/>
        <w:gridCol w:w="4981"/>
        <w:gridCol w:w="1760"/>
        <w:gridCol w:w="3268"/>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rPr>
                <w:rStyle w:val="SAPEmphasis"/>
              </w:rPr>
              <w:t>Testschrittnummer</w:t>
            </w:r>
          </w:p>
        </w:tc>
        <w:tc>
          <w:tcPr>
            <w:tcW w:w="0" w:type="auto"/>
          </w:tcPr>
          <w:p w:rsidR="00E50268" w:rsidRDefault="009A15C7">
            <w:pPr>
              <w:pStyle w:val="SAPTableHeader"/>
            </w:pPr>
            <w:r>
              <w:rPr>
                <w:rStyle w:val="SAPEmphasis"/>
              </w:rPr>
              <w:t>Bezeichnung des Testschritts</w:t>
            </w:r>
          </w:p>
        </w:tc>
        <w:tc>
          <w:tcPr>
            <w:tcW w:w="0" w:type="auto"/>
          </w:tcPr>
          <w:p w:rsidR="00E50268" w:rsidRDefault="009A15C7">
            <w:pPr>
              <w:pStyle w:val="SAPTableHeader"/>
            </w:pPr>
            <w:r>
              <w:rPr>
                <w:rStyle w:val="SAPEmphasis"/>
              </w:rPr>
              <w:t>Anweisung</w:t>
            </w:r>
          </w:p>
        </w:tc>
        <w:tc>
          <w:tcPr>
            <w:tcW w:w="0" w:type="auto"/>
          </w:tcPr>
          <w:p w:rsidR="00E50268" w:rsidRDefault="009A15C7">
            <w:pPr>
              <w:pStyle w:val="SAPTableHeader"/>
            </w:pPr>
            <w:r>
              <w:rPr>
                <w:rStyle w:val="SAPEmphasis"/>
              </w:rPr>
              <w:t>Erwartetes Ergebnis</w:t>
            </w:r>
          </w:p>
        </w:tc>
        <w:tc>
          <w:tcPr>
            <w:tcW w:w="0" w:type="auto"/>
          </w:tcPr>
          <w:p w:rsidR="00E50268" w:rsidRDefault="009A15C7">
            <w:pPr>
              <w:pStyle w:val="SAPTableHeader"/>
            </w:pPr>
            <w:r>
              <w:rPr>
                <w:rStyle w:val="SAPEmphasis"/>
              </w:rPr>
              <w:t>Bestanden/Nicht bestanden/Anmerkung</w:t>
            </w:r>
          </w:p>
        </w:tc>
      </w:tr>
      <w:tr w:rsidR="00E50268" w:rsidTr="009A15C7">
        <w:tc>
          <w:tcPr>
            <w:tcW w:w="0" w:type="auto"/>
          </w:tcPr>
          <w:p w:rsidR="00E50268" w:rsidRDefault="009A15C7">
            <w:r>
              <w:t>1</w:t>
            </w:r>
          </w:p>
        </w:tc>
        <w:tc>
          <w:tcPr>
            <w:tcW w:w="0" w:type="auto"/>
          </w:tcPr>
          <w:p w:rsidR="00E50268" w:rsidRDefault="009A15C7">
            <w:r>
              <w:rPr>
                <w:rStyle w:val="SAPEmphasis"/>
              </w:rPr>
              <w:t>Anmelden</w:t>
            </w:r>
          </w:p>
        </w:tc>
        <w:tc>
          <w:tcPr>
            <w:tcW w:w="0" w:type="auto"/>
          </w:tcPr>
          <w:p w:rsidR="00E50268" w:rsidRDefault="009A15C7">
            <w:r>
              <w:t>Melden Sie sich am SAP Fiori Launchpad als Bankbuchhalter an.</w:t>
            </w:r>
          </w:p>
        </w:tc>
        <w:tc>
          <w:tcPr>
            <w:tcW w:w="0" w:type="auto"/>
          </w:tcPr>
          <w:p w:rsidR="00000000" w:rsidRDefault="009A15C7"/>
        </w:tc>
        <w:tc>
          <w:tcPr>
            <w:tcW w:w="0" w:type="auto"/>
          </w:tcPr>
          <w:p w:rsidR="00000000" w:rsidRDefault="009A15C7"/>
        </w:tc>
      </w:tr>
      <w:tr w:rsidR="00E50268" w:rsidTr="009A15C7">
        <w:tc>
          <w:tcPr>
            <w:tcW w:w="0" w:type="auto"/>
          </w:tcPr>
          <w:p w:rsidR="00E50268" w:rsidRDefault="009A15C7">
            <w:r>
              <w:t>2</w:t>
            </w:r>
          </w:p>
        </w:tc>
        <w:tc>
          <w:tcPr>
            <w:tcW w:w="0" w:type="auto"/>
          </w:tcPr>
          <w:p w:rsidR="00E50268" w:rsidRDefault="009A15C7">
            <w:r>
              <w:rPr>
                <w:rStyle w:val="SAPEmphasis"/>
              </w:rPr>
              <w:t>SAP-Fiori-App aufrufen</w:t>
            </w:r>
          </w:p>
        </w:tc>
        <w:tc>
          <w:tcPr>
            <w:tcW w:w="0" w:type="auto"/>
          </w:tcPr>
          <w:p w:rsidR="00E50268" w:rsidRDefault="009A15C7">
            <w:r>
              <w:t xml:space="preserve">Öffnen Sie </w:t>
            </w:r>
            <w:r>
              <w:rPr>
                <w:rStyle w:val="SAPScreenElement"/>
              </w:rPr>
              <w:t>Banken verwalten</w:t>
            </w:r>
            <w:r>
              <w:rPr>
                <w:rStyle w:val="SAPMonospace"/>
              </w:rPr>
              <w:t>(F1574)</w:t>
            </w:r>
            <w:r>
              <w:t>.</w:t>
            </w:r>
          </w:p>
        </w:tc>
        <w:tc>
          <w:tcPr>
            <w:tcW w:w="0" w:type="auto"/>
          </w:tcPr>
          <w:p w:rsidR="00000000" w:rsidRDefault="009A15C7"/>
        </w:tc>
        <w:tc>
          <w:tcPr>
            <w:tcW w:w="0" w:type="auto"/>
          </w:tcPr>
          <w:p w:rsidR="00000000" w:rsidRDefault="009A15C7"/>
        </w:tc>
      </w:tr>
      <w:tr w:rsidR="00E50268" w:rsidTr="009A15C7">
        <w:tc>
          <w:tcPr>
            <w:tcW w:w="0" w:type="auto"/>
          </w:tcPr>
          <w:p w:rsidR="00E50268" w:rsidRDefault="009A15C7">
            <w:r>
              <w:t>3</w:t>
            </w:r>
          </w:p>
        </w:tc>
        <w:tc>
          <w:tcPr>
            <w:tcW w:w="0" w:type="auto"/>
          </w:tcPr>
          <w:p w:rsidR="00E50268" w:rsidRDefault="009A15C7">
            <w:r>
              <w:rPr>
                <w:rStyle w:val="SAPEmphasis"/>
              </w:rPr>
              <w:t>Suchkriterien eingeben</w:t>
            </w:r>
          </w:p>
        </w:tc>
        <w:tc>
          <w:tcPr>
            <w:tcW w:w="0" w:type="auto"/>
          </w:tcPr>
          <w:p w:rsidR="00E50268" w:rsidRDefault="009A15C7">
            <w:r>
              <w:t xml:space="preserve">Geben Sie folgende Daten ein, und wählen Sie </w:t>
            </w:r>
            <w:r>
              <w:rPr>
                <w:rStyle w:val="SAPScreenElement"/>
              </w:rPr>
              <w:t>Start</w:t>
            </w:r>
            <w:r>
              <w:t>:</w:t>
            </w:r>
          </w:p>
          <w:p w:rsidR="00E50268" w:rsidRDefault="009A15C7">
            <w:r>
              <w:rPr>
                <w:rStyle w:val="SAPScreenElement"/>
              </w:rPr>
              <w:t>Bankleitzahl</w:t>
            </w:r>
            <w:r>
              <w:t xml:space="preserve">: z.B. </w:t>
            </w:r>
            <w:r>
              <w:rPr>
                <w:rStyle w:val="SAPUserEntry"/>
              </w:rPr>
              <w:t>50070010</w:t>
            </w:r>
          </w:p>
        </w:tc>
        <w:tc>
          <w:tcPr>
            <w:tcW w:w="0" w:type="auto"/>
          </w:tcPr>
          <w:p w:rsidR="00000000" w:rsidRDefault="009A15C7"/>
        </w:tc>
        <w:tc>
          <w:tcPr>
            <w:tcW w:w="0" w:type="auto"/>
          </w:tcPr>
          <w:p w:rsidR="00000000" w:rsidRDefault="009A15C7"/>
        </w:tc>
      </w:tr>
      <w:tr w:rsidR="00E50268" w:rsidTr="009A15C7">
        <w:tc>
          <w:tcPr>
            <w:tcW w:w="0" w:type="auto"/>
          </w:tcPr>
          <w:p w:rsidR="00E50268" w:rsidRDefault="009A15C7">
            <w:r>
              <w:t>4</w:t>
            </w:r>
          </w:p>
        </w:tc>
        <w:tc>
          <w:tcPr>
            <w:tcW w:w="0" w:type="auto"/>
          </w:tcPr>
          <w:p w:rsidR="00E50268" w:rsidRDefault="009A15C7">
            <w:r>
              <w:rPr>
                <w:rStyle w:val="SAPEmphasis"/>
              </w:rPr>
              <w:t>Bankleistungszuordnung</w:t>
            </w:r>
          </w:p>
        </w:tc>
        <w:tc>
          <w:tcPr>
            <w:tcW w:w="0" w:type="auto"/>
          </w:tcPr>
          <w:p w:rsidR="00E50268" w:rsidRDefault="009A15C7">
            <w:r>
              <w:t>Wählen Sie die Bankleitzahl, die Sie im vorherigen Schritt gefiltert haben.</w:t>
            </w:r>
          </w:p>
          <w:p w:rsidR="00E50268" w:rsidRDefault="009A15C7">
            <w:r>
              <w:t xml:space="preserve">Wählen Sie </w:t>
            </w:r>
            <w:r>
              <w:rPr>
                <w:rStyle w:val="SAPScreenElement"/>
              </w:rPr>
              <w:t>Bearbeiten</w:t>
            </w:r>
            <w:r>
              <w:t>.</w:t>
            </w:r>
          </w:p>
          <w:p w:rsidR="00E50268" w:rsidRDefault="009A15C7">
            <w:r>
              <w:t xml:space="preserve">Wählen Sie die Registerkarte </w:t>
            </w:r>
            <w:r>
              <w:rPr>
                <w:rStyle w:val="SAPScreenElement"/>
              </w:rPr>
              <w:t>Bankleistungszuordnung</w:t>
            </w:r>
            <w:r>
              <w:t>.</w:t>
            </w:r>
          </w:p>
          <w:p w:rsidR="00E50268" w:rsidRDefault="009A15C7">
            <w:r>
              <w:t xml:space="preserve">Wählen Sie </w:t>
            </w:r>
            <w:r>
              <w:rPr>
                <w:rStyle w:val="SAPScreenElement"/>
              </w:rPr>
              <w:t>Hinzufügen</w:t>
            </w:r>
            <w:r>
              <w:t>.</w:t>
            </w:r>
          </w:p>
          <w:p w:rsidR="00E50268" w:rsidRDefault="009A15C7">
            <w:r>
              <w:t xml:space="preserve">Geben Sie folgende Daten ein, und wählen Sie </w:t>
            </w:r>
            <w:r>
              <w:rPr>
                <w:rStyle w:val="SAPScreenElement"/>
              </w:rPr>
              <w:t>Sichern</w:t>
            </w:r>
            <w:r>
              <w:t>.</w:t>
            </w:r>
          </w:p>
          <w:p w:rsidR="00E50268" w:rsidRDefault="009A15C7">
            <w:r>
              <w:rPr>
                <w:rStyle w:val="SAPScreenElement"/>
              </w:rPr>
              <w:t>Leis</w:t>
            </w:r>
            <w:r>
              <w:rPr>
                <w:rStyle w:val="SAPScreenElement"/>
              </w:rPr>
              <w:t>tungs-ID</w:t>
            </w:r>
            <w:r>
              <w:t xml:space="preserve">: z.B. </w:t>
            </w:r>
            <w:r>
              <w:rPr>
                <w:rStyle w:val="SAPUserEntry"/>
              </w:rPr>
              <w:t>1043</w:t>
            </w:r>
          </w:p>
          <w:p w:rsidR="00E50268" w:rsidRDefault="009A15C7">
            <w:r>
              <w:rPr>
                <w:rStyle w:val="SAPScreenElement"/>
              </w:rPr>
              <w:t>Geschäftsart</w:t>
            </w:r>
            <w:r>
              <w:t xml:space="preserve">: z.B. </w:t>
            </w:r>
            <w:r>
              <w:rPr>
                <w:rStyle w:val="SAPUserEntry"/>
              </w:rPr>
              <w:t>CAMT053</w:t>
            </w:r>
          </w:p>
          <w:p w:rsidR="00E50268" w:rsidRDefault="009A15C7">
            <w:r>
              <w:rPr>
                <w:rStyle w:val="SAPScreenElement"/>
              </w:rPr>
              <w:t>Externer Vorgang</w:t>
            </w:r>
            <w:r>
              <w:t xml:space="preserve">: z.B. </w:t>
            </w:r>
            <w:r>
              <w:rPr>
                <w:rStyle w:val="SAPUserEntry"/>
              </w:rPr>
              <w:t>PMNTRCHQCCHQ</w:t>
            </w:r>
          </w:p>
        </w:tc>
        <w:tc>
          <w:tcPr>
            <w:tcW w:w="0" w:type="auto"/>
          </w:tcPr>
          <w:p w:rsidR="00000000" w:rsidRDefault="009A15C7"/>
        </w:tc>
        <w:tc>
          <w:tcPr>
            <w:tcW w:w="0" w:type="auto"/>
          </w:tcPr>
          <w:p w:rsidR="00000000" w:rsidRDefault="009A15C7"/>
        </w:tc>
      </w:tr>
    </w:tbl>
    <w:p w:rsidR="00E50268" w:rsidRDefault="009A15C7">
      <w:pPr>
        <w:pStyle w:val="Heading1"/>
      </w:pPr>
      <w:bookmarkStart w:id="40" w:name="d2e1964"/>
      <w:bookmarkStart w:id="41" w:name="_Toc52221156"/>
      <w:r>
        <w:lastRenderedPageBreak/>
        <w:t>Anhang</w:t>
      </w:r>
      <w:bookmarkEnd w:id="40"/>
      <w:bookmarkEnd w:id="41"/>
    </w:p>
    <w:p w:rsidR="00E50268" w:rsidRDefault="009A15C7">
      <w:pPr>
        <w:pStyle w:val="Heading2"/>
      </w:pPr>
      <w:bookmarkStart w:id="42" w:name="unique_20"/>
      <w:bookmarkStart w:id="43" w:name="_Toc52221157"/>
      <w:r>
        <w:t>Feldzuordnung – "Bankgebühren überwachen" für XML-Kategorie</w:t>
      </w:r>
      <w:bookmarkEnd w:id="42"/>
      <w:bookmarkEnd w:id="43"/>
    </w:p>
    <w:tbl>
      <w:tblPr>
        <w:tblStyle w:val="SAPStandardTable"/>
        <w:tblW w:w="0" w:type="auto"/>
        <w:tblLook w:val="0620" w:firstRow="1" w:lastRow="0" w:firstColumn="0" w:lastColumn="0" w:noHBand="1" w:noVBand="1"/>
      </w:tblPr>
      <w:tblGrid>
        <w:gridCol w:w="5160"/>
        <w:gridCol w:w="7181"/>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Feldname in Tabellensicht "Bankgebühren überwachen"</w:t>
            </w:r>
          </w:p>
        </w:tc>
        <w:tc>
          <w:tcPr>
            <w:tcW w:w="0" w:type="auto"/>
          </w:tcPr>
          <w:p w:rsidR="00E50268" w:rsidRDefault="009A15C7">
            <w:pPr>
              <w:pStyle w:val="SAPTableHeader"/>
            </w:pPr>
            <w:r>
              <w:t>Kategorie in XML-Datei</w:t>
            </w:r>
          </w:p>
        </w:tc>
      </w:tr>
      <w:tr w:rsidR="00E50268" w:rsidTr="009A15C7">
        <w:tc>
          <w:tcPr>
            <w:tcW w:w="0" w:type="auto"/>
          </w:tcPr>
          <w:p w:rsidR="00E50268" w:rsidRDefault="009A15C7">
            <w:r>
              <w:t>Sender-ID</w:t>
            </w:r>
          </w:p>
        </w:tc>
        <w:tc>
          <w:tcPr>
            <w:tcW w:w="0" w:type="auto"/>
          </w:tcPr>
          <w:p w:rsidR="00E50268" w:rsidRDefault="009A15C7">
            <w:r>
              <w:t>BllgStmtGrp/Sndr/Id/FIId/BICFI oder</w:t>
            </w:r>
          </w:p>
          <w:p w:rsidR="00E50268" w:rsidRDefault="009A15C7">
            <w:r>
              <w:t>BllgStmtGrp/Sndr/Id/FIId/Othr/Id oder</w:t>
            </w:r>
          </w:p>
          <w:p w:rsidR="00E50268" w:rsidRDefault="009A15C7">
            <w:r>
              <w:t>BllgStmtGrp/Sndr/Id/OrgId/AnyBIC oder</w:t>
            </w:r>
          </w:p>
          <w:p w:rsidR="00E50268" w:rsidRDefault="009A15C7">
            <w:r>
              <w:t>BllgStmtGrp/Sndr/Id/OrgId/Othr/Id</w:t>
            </w:r>
          </w:p>
        </w:tc>
      </w:tr>
      <w:tr w:rsidR="00E50268" w:rsidTr="009A15C7">
        <w:tc>
          <w:tcPr>
            <w:tcW w:w="0" w:type="auto"/>
          </w:tcPr>
          <w:p w:rsidR="00E50268" w:rsidRDefault="009A15C7">
            <w:r>
              <w:t>Bankschlüssel</w:t>
            </w:r>
          </w:p>
        </w:tc>
        <w:tc>
          <w:tcPr>
            <w:tcW w:w="0" w:type="auto"/>
          </w:tcPr>
          <w:p w:rsidR="00E50268" w:rsidRDefault="009A15C7">
            <w:r>
              <w:t>Bankschlüssel des Kontos</w:t>
            </w:r>
          </w:p>
        </w:tc>
      </w:tr>
      <w:tr w:rsidR="00E50268" w:rsidTr="009A15C7">
        <w:tc>
          <w:tcPr>
            <w:tcW w:w="0" w:type="auto"/>
          </w:tcPr>
          <w:p w:rsidR="00E50268" w:rsidRDefault="009A15C7">
            <w:r>
              <w:t>Empfänger-ID</w:t>
            </w:r>
          </w:p>
        </w:tc>
        <w:tc>
          <w:tcPr>
            <w:tcW w:w="0" w:type="auto"/>
          </w:tcPr>
          <w:p w:rsidR="00E50268" w:rsidRDefault="009A15C7">
            <w:r>
              <w:t>BllgStmtGrp/Rcvr/Id/OrgId/AnyBIC</w:t>
            </w:r>
          </w:p>
        </w:tc>
      </w:tr>
      <w:tr w:rsidR="00E50268" w:rsidTr="009A15C7">
        <w:tc>
          <w:tcPr>
            <w:tcW w:w="0" w:type="auto"/>
          </w:tcPr>
          <w:p w:rsidR="00E50268" w:rsidRDefault="009A15C7">
            <w:r>
              <w:t>Berichts-ID</w:t>
            </w:r>
          </w:p>
        </w:tc>
        <w:tc>
          <w:tcPr>
            <w:tcW w:w="0" w:type="auto"/>
          </w:tcPr>
          <w:p w:rsidR="00E50268" w:rsidRDefault="009A15C7">
            <w:r>
              <w:t xml:space="preserve">Beim </w:t>
            </w:r>
            <w:r>
              <w:t>Einlesen des Reports erzeugt</w:t>
            </w:r>
          </w:p>
        </w:tc>
      </w:tr>
      <w:tr w:rsidR="00E50268" w:rsidTr="009A15C7">
        <w:tc>
          <w:tcPr>
            <w:tcW w:w="0" w:type="auto"/>
          </w:tcPr>
          <w:p w:rsidR="00E50268" w:rsidRDefault="009A15C7">
            <w:r>
              <w:t>Buchungskreis</w:t>
            </w:r>
          </w:p>
        </w:tc>
        <w:tc>
          <w:tcPr>
            <w:tcW w:w="0" w:type="auto"/>
          </w:tcPr>
          <w:p w:rsidR="00E50268" w:rsidRDefault="009A15C7">
            <w:r>
              <w:t>Systemdaten</w:t>
            </w:r>
          </w:p>
        </w:tc>
      </w:tr>
      <w:tr w:rsidR="00E50268" w:rsidTr="009A15C7">
        <w:tc>
          <w:tcPr>
            <w:tcW w:w="0" w:type="auto"/>
          </w:tcPr>
          <w:p w:rsidR="00E50268" w:rsidRDefault="009A15C7">
            <w:r>
              <w:t>Kontonummer</w:t>
            </w:r>
          </w:p>
        </w:tc>
        <w:tc>
          <w:tcPr>
            <w:tcW w:w="0" w:type="auto"/>
          </w:tcPr>
          <w:p w:rsidR="00E50268" w:rsidRDefault="009A15C7">
            <w:r>
              <w:t>BllgStmtGrp/Rcvr/Id/FIId/BICFI oder</w:t>
            </w:r>
          </w:p>
          <w:p w:rsidR="00E50268" w:rsidRDefault="009A15C7">
            <w:r>
              <w:t>BllgStmtGrp/Rcvr/Id/FIId/Othr/Id oder</w:t>
            </w:r>
          </w:p>
          <w:p w:rsidR="00E50268" w:rsidRDefault="009A15C7">
            <w:r>
              <w:t>BllgStmtGrp/Rcvr/Id/OrgId/AnyBIC oder</w:t>
            </w:r>
          </w:p>
          <w:p w:rsidR="00E50268" w:rsidRDefault="009A15C7">
            <w:r>
              <w:t>BllgStmtGrp/Rcvr/Id/OrgId/Othr/Id</w:t>
            </w:r>
          </w:p>
        </w:tc>
      </w:tr>
      <w:tr w:rsidR="00E50268" w:rsidTr="009A15C7">
        <w:tc>
          <w:tcPr>
            <w:tcW w:w="0" w:type="auto"/>
          </w:tcPr>
          <w:p w:rsidR="00E50268" w:rsidRDefault="009A15C7">
            <w:r>
              <w:t>Kontenebene</w:t>
            </w:r>
          </w:p>
        </w:tc>
        <w:tc>
          <w:tcPr>
            <w:tcW w:w="0" w:type="auto"/>
          </w:tcPr>
          <w:p w:rsidR="00E50268" w:rsidRDefault="009A15C7">
            <w:r>
              <w:t>BllgStmtGrp/BllgStmt/AcctChr</w:t>
            </w:r>
            <w:r>
              <w:t>tcs/AcctLvl</w:t>
            </w:r>
          </w:p>
        </w:tc>
      </w:tr>
      <w:tr w:rsidR="00E50268" w:rsidTr="009A15C7">
        <w:tc>
          <w:tcPr>
            <w:tcW w:w="0" w:type="auto"/>
          </w:tcPr>
          <w:p w:rsidR="00E50268" w:rsidRDefault="009A15C7">
            <w:r>
              <w:t>IBAN</w:t>
            </w:r>
          </w:p>
        </w:tc>
        <w:tc>
          <w:tcPr>
            <w:tcW w:w="0" w:type="auto"/>
          </w:tcPr>
          <w:p w:rsidR="00E50268" w:rsidRDefault="009A15C7">
            <w:r>
              <w:t>IBAN des Kontos</w:t>
            </w:r>
          </w:p>
        </w:tc>
      </w:tr>
      <w:tr w:rsidR="00E50268" w:rsidTr="009A15C7">
        <w:tc>
          <w:tcPr>
            <w:tcW w:w="0" w:type="auto"/>
          </w:tcPr>
          <w:p w:rsidR="00E50268" w:rsidRDefault="009A15C7">
            <w:r>
              <w:t>Dienstleistungssumme</w:t>
            </w:r>
          </w:p>
        </w:tc>
        <w:tc>
          <w:tcPr>
            <w:tcW w:w="0" w:type="auto"/>
          </w:tcPr>
          <w:p w:rsidR="00E50268" w:rsidRDefault="009A15C7">
            <w:r>
              <w:t>IF</w:t>
            </w:r>
          </w:p>
          <w:p w:rsidR="00E50268" w:rsidRDefault="009A15C7">
            <w:r>
              <w:t>BllgStmtGrp/BllgStmt/Compstn/Tp/Cd = ‘SCBT’</w:t>
            </w:r>
          </w:p>
          <w:p w:rsidR="00E50268" w:rsidRDefault="009A15C7">
            <w:r>
              <w:t>THEN</w:t>
            </w:r>
          </w:p>
          <w:p w:rsidR="00E50268" w:rsidRDefault="009A15C7">
            <w:r>
              <w:t>BllgStmtGrp/BllgStmt/Compstn/Val/Amt = Dienstleistungssumme</w:t>
            </w:r>
          </w:p>
          <w:p w:rsidR="00E50268" w:rsidRDefault="009A15C7">
            <w:r>
              <w:t>ELSE IF</w:t>
            </w:r>
          </w:p>
          <w:p w:rsidR="00E50268" w:rsidRDefault="009A15C7">
            <w:r>
              <w:t>BllgStmtGrp/BllgStmt/Compstn/Tp/Cd = ‘SCCP’</w:t>
            </w:r>
          </w:p>
          <w:p w:rsidR="00E50268" w:rsidRDefault="009A15C7">
            <w:r>
              <w:t>THEN</w:t>
            </w:r>
          </w:p>
          <w:p w:rsidR="00E50268" w:rsidRDefault="009A15C7">
            <w:r>
              <w:t>BllgStmtGrp/BllgStmt/Compstn/Val/Amt = Dienstleistungssumme</w:t>
            </w:r>
          </w:p>
          <w:p w:rsidR="00E50268" w:rsidRDefault="009A15C7">
            <w:r>
              <w:lastRenderedPageBreak/>
              <w:t>ELSE</w:t>
            </w:r>
          </w:p>
          <w:p w:rsidR="00E50268" w:rsidRDefault="009A15C7">
            <w:r>
              <w:t>Dienstleistungssumme = Gesamtbetrag – Gesamtsteuerbetrag</w:t>
            </w:r>
          </w:p>
        </w:tc>
      </w:tr>
      <w:tr w:rsidR="00E50268" w:rsidTr="009A15C7">
        <w:tc>
          <w:tcPr>
            <w:tcW w:w="0" w:type="auto"/>
          </w:tcPr>
          <w:p w:rsidR="00E50268" w:rsidRDefault="009A15C7">
            <w:r>
              <w:lastRenderedPageBreak/>
              <w:t>Steuersumme</w:t>
            </w:r>
          </w:p>
        </w:tc>
        <w:tc>
          <w:tcPr>
            <w:tcW w:w="0" w:type="auto"/>
          </w:tcPr>
          <w:p w:rsidR="00E50268" w:rsidRDefault="009A15C7">
            <w:r>
              <w:t>IF</w:t>
            </w:r>
          </w:p>
          <w:p w:rsidR="00E50268" w:rsidRDefault="009A15C7">
            <w:r>
              <w:t>BllgStmtGrp/BllgStmt/Compstn/Tp/Cd = ‘TXTS’</w:t>
            </w:r>
          </w:p>
          <w:p w:rsidR="00E50268" w:rsidRDefault="009A15C7">
            <w:r>
              <w:t>THEN</w:t>
            </w:r>
          </w:p>
          <w:p w:rsidR="00E50268" w:rsidRDefault="009A15C7">
            <w:r>
              <w:t>BllgStmtGrp/BllgStmt/Compstn/Val/Amt = Steuersumme</w:t>
            </w:r>
          </w:p>
        </w:tc>
      </w:tr>
      <w:tr w:rsidR="00E50268" w:rsidTr="009A15C7">
        <w:tc>
          <w:tcPr>
            <w:tcW w:w="0" w:type="auto"/>
          </w:tcPr>
          <w:p w:rsidR="00E50268" w:rsidRDefault="009A15C7">
            <w:r>
              <w:t xml:space="preserve">Gesamtbetrag in </w:t>
            </w:r>
            <w:r>
              <w:t>Abrechnungswährung</w:t>
            </w:r>
          </w:p>
        </w:tc>
        <w:tc>
          <w:tcPr>
            <w:tcW w:w="0" w:type="auto"/>
          </w:tcPr>
          <w:p w:rsidR="00E50268" w:rsidRDefault="009A15C7">
            <w:r>
              <w:t>IF</w:t>
            </w:r>
          </w:p>
          <w:p w:rsidR="00E50268" w:rsidRDefault="009A15C7">
            <w:r>
              <w:t>BllgStmtGrp/BllgStmt/Compstn/Tp/Cd = ‘CTND’</w:t>
            </w:r>
          </w:p>
          <w:p w:rsidR="00E50268" w:rsidRDefault="009A15C7">
            <w:r>
              <w:t>THEN</w:t>
            </w:r>
          </w:p>
          <w:p w:rsidR="00E50268" w:rsidRDefault="009A15C7">
            <w:r>
              <w:t>BllgStmtGrp/BllgStmt/Compstn/Val/Amt = Gesamtbetrag in Abrechnungswährung</w:t>
            </w:r>
          </w:p>
          <w:p w:rsidR="00E50268" w:rsidRDefault="009A15C7">
            <w:r>
              <w:t>ELSE IF</w:t>
            </w:r>
          </w:p>
          <w:p w:rsidR="00E50268" w:rsidRDefault="009A15C7">
            <w:r>
              <w:t>BllgStmtGrp/BllgStmt/Compstn/Tp/Cd = ‘SCDB’</w:t>
            </w:r>
          </w:p>
          <w:p w:rsidR="00E50268" w:rsidRDefault="009A15C7">
            <w:r>
              <w:t>THEN</w:t>
            </w:r>
          </w:p>
          <w:p w:rsidR="00E50268" w:rsidRDefault="009A15C7">
            <w:r>
              <w:t>BllgStmtGrp/BllgStmt/Compstn/Val/Amt = Gesamtbetrag in</w:t>
            </w:r>
            <w:r>
              <w:t xml:space="preserve"> Abrechnungswährung</w:t>
            </w:r>
          </w:p>
          <w:p w:rsidR="00E50268" w:rsidRDefault="009A15C7">
            <w:r>
              <w:t>ELSE</w:t>
            </w:r>
          </w:p>
          <w:p w:rsidR="00E50268" w:rsidRDefault="009A15C7">
            <w:r>
              <w:t>Gesamtbetrag in Abrechnungswährung = Dienstleistungssumme + Steuersumme</w:t>
            </w:r>
          </w:p>
        </w:tc>
      </w:tr>
      <w:tr w:rsidR="00E50268" w:rsidTr="009A15C7">
        <w:tc>
          <w:tcPr>
            <w:tcW w:w="0" w:type="auto"/>
          </w:tcPr>
          <w:p w:rsidR="00E50268" w:rsidRDefault="009A15C7">
            <w:r>
              <w:t>Gesamtbetrag in Anzeigewährung</w:t>
            </w:r>
          </w:p>
        </w:tc>
        <w:tc>
          <w:tcPr>
            <w:tcW w:w="0" w:type="auto"/>
          </w:tcPr>
          <w:p w:rsidR="00E50268" w:rsidRDefault="009A15C7">
            <w:r>
              <w:t>Gesamtbetrag in Abrechnungswährung in Betrag in Anzeigewährung umrechnen</w:t>
            </w:r>
          </w:p>
        </w:tc>
      </w:tr>
    </w:tbl>
    <w:p w:rsidR="00E50268" w:rsidRDefault="009A15C7">
      <w:pPr>
        <w:pStyle w:val="Heading2"/>
      </w:pPr>
      <w:bookmarkStart w:id="44" w:name="unique_21"/>
      <w:bookmarkStart w:id="45" w:name="_Toc52221158"/>
      <w:r>
        <w:t>Feldzuordnung – "Leistungsdetails" für XML-Kategorie</w:t>
      </w:r>
      <w:bookmarkEnd w:id="44"/>
      <w:bookmarkEnd w:id="45"/>
    </w:p>
    <w:tbl>
      <w:tblPr>
        <w:tblStyle w:val="SAPStandardTable"/>
        <w:tblW w:w="0" w:type="auto"/>
        <w:tblLook w:val="0620" w:firstRow="1" w:lastRow="0" w:firstColumn="0" w:lastColumn="0" w:noHBand="1" w:noVBand="1"/>
      </w:tblPr>
      <w:tblGrid>
        <w:gridCol w:w="3926"/>
        <w:gridCol w:w="10245"/>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Feldname in Tabellensicht "Leistungsdetails"</w:t>
            </w:r>
          </w:p>
        </w:tc>
        <w:tc>
          <w:tcPr>
            <w:tcW w:w="0" w:type="auto"/>
          </w:tcPr>
          <w:p w:rsidR="00E50268" w:rsidRDefault="009A15C7">
            <w:pPr>
              <w:pStyle w:val="SAPTableHeader"/>
            </w:pPr>
            <w:r>
              <w:t>Kategorie in XML-Datei</w:t>
            </w:r>
          </w:p>
        </w:tc>
      </w:tr>
      <w:tr w:rsidR="00E50268" w:rsidTr="009A15C7">
        <w:tc>
          <w:tcPr>
            <w:tcW w:w="0" w:type="auto"/>
          </w:tcPr>
          <w:p w:rsidR="00E50268" w:rsidRDefault="009A15C7">
            <w:r>
              <w:t>Service-ID</w:t>
            </w:r>
          </w:p>
        </w:tc>
        <w:tc>
          <w:tcPr>
            <w:tcW w:w="0" w:type="auto"/>
          </w:tcPr>
          <w:p w:rsidR="00E50268" w:rsidRDefault="009A15C7">
            <w:r>
              <w:t>BllgStmtGrp/BllgStmt/Svc/SvcDtl/BkSvc/Id</w:t>
            </w:r>
          </w:p>
        </w:tc>
      </w:tr>
      <w:tr w:rsidR="00E50268" w:rsidTr="009A15C7">
        <w:tc>
          <w:tcPr>
            <w:tcW w:w="0" w:type="auto"/>
          </w:tcPr>
          <w:p w:rsidR="00E50268" w:rsidRDefault="009A15C7">
            <w:r>
              <w:t>Subservice Code</w:t>
            </w:r>
          </w:p>
        </w:tc>
        <w:tc>
          <w:tcPr>
            <w:tcW w:w="0" w:type="auto"/>
          </w:tcPr>
          <w:p w:rsidR="00E50268" w:rsidRDefault="009A15C7">
            <w:r>
              <w:t>BllgStmtGrp/BllgStmt/Svc/SvcDtl/BkSvc/SubSvc/Issr/Cd oder BllgStmt-Grp/BllgStmt/Svc/SvcDtl/BkSvc/SubSvc/Issr/Prtry</w:t>
            </w:r>
          </w:p>
        </w:tc>
      </w:tr>
      <w:tr w:rsidR="00E50268" w:rsidTr="009A15C7">
        <w:tc>
          <w:tcPr>
            <w:tcW w:w="0" w:type="auto"/>
          </w:tcPr>
          <w:p w:rsidR="00E50268" w:rsidRDefault="009A15C7">
            <w:r>
              <w:t>Teilleistungs-ID</w:t>
            </w:r>
          </w:p>
        </w:tc>
        <w:tc>
          <w:tcPr>
            <w:tcW w:w="0" w:type="auto"/>
          </w:tcPr>
          <w:p w:rsidR="00E50268" w:rsidRDefault="009A15C7">
            <w:r>
              <w:t>BllgStmtGrp/BllgStmt/Svc/SvcDtl/BkSvc/SubSvc/Id</w:t>
            </w:r>
          </w:p>
        </w:tc>
      </w:tr>
      <w:tr w:rsidR="00E50268" w:rsidTr="009A15C7">
        <w:tc>
          <w:tcPr>
            <w:tcW w:w="0" w:type="auto"/>
          </w:tcPr>
          <w:p w:rsidR="00E50268" w:rsidRDefault="009A15C7">
            <w:r>
              <w:t>Volumen</w:t>
            </w:r>
          </w:p>
        </w:tc>
        <w:tc>
          <w:tcPr>
            <w:tcW w:w="0" w:type="auto"/>
          </w:tcPr>
          <w:p w:rsidR="00E50268" w:rsidRDefault="009A15C7">
            <w:r>
              <w:t>BllgStmtGrp/BllgStmt/Svc/SvcDtl/Vol</w:t>
            </w:r>
          </w:p>
        </w:tc>
      </w:tr>
      <w:tr w:rsidR="00E50268" w:rsidTr="009A15C7">
        <w:tc>
          <w:tcPr>
            <w:tcW w:w="0" w:type="auto"/>
          </w:tcPr>
          <w:p w:rsidR="00E50268" w:rsidRDefault="009A15C7">
            <w:r>
              <w:lastRenderedPageBreak/>
              <w:t>Einzelpreis</w:t>
            </w:r>
          </w:p>
        </w:tc>
        <w:tc>
          <w:tcPr>
            <w:tcW w:w="0" w:type="auto"/>
          </w:tcPr>
          <w:p w:rsidR="00E50268" w:rsidRDefault="009A15C7">
            <w:r>
              <w:t>BllgStmtGrp/BllgStmt/Svc/Pric/UnitPric/Amt und BllgStmtGrp/BllgStmt/Svc/Pric/UnitPric/Sgn</w:t>
            </w:r>
          </w:p>
        </w:tc>
      </w:tr>
      <w:tr w:rsidR="00E50268" w:rsidTr="009A15C7">
        <w:tc>
          <w:tcPr>
            <w:tcW w:w="0" w:type="auto"/>
          </w:tcPr>
          <w:p w:rsidR="00E50268" w:rsidRDefault="009A15C7">
            <w:r>
              <w:t>Dienstleistungssumme</w:t>
            </w:r>
          </w:p>
        </w:tc>
        <w:tc>
          <w:tcPr>
            <w:tcW w:w="0" w:type="auto"/>
          </w:tcPr>
          <w:p w:rsidR="00E50268" w:rsidRDefault="009A15C7">
            <w:r>
              <w:t>BllgStmtGrp/BllgStmt/Svc/OrgnlChrgPric/Amt</w:t>
            </w:r>
          </w:p>
        </w:tc>
      </w:tr>
      <w:tr w:rsidR="00E50268" w:rsidTr="009A15C7">
        <w:tc>
          <w:tcPr>
            <w:tcW w:w="0" w:type="auto"/>
          </w:tcPr>
          <w:p w:rsidR="00E50268" w:rsidRDefault="009A15C7">
            <w:r>
              <w:t>Steuersumme</w:t>
            </w:r>
          </w:p>
        </w:tc>
        <w:tc>
          <w:tcPr>
            <w:tcW w:w="0" w:type="auto"/>
          </w:tcPr>
          <w:p w:rsidR="00E50268" w:rsidRDefault="009A15C7">
            <w:r>
              <w:t>Methode A: BllgStmt/Svc/TaxClctn/MtdA/SvcTax/HstAmt/Amt</w:t>
            </w:r>
          </w:p>
          <w:p w:rsidR="00E50268" w:rsidRDefault="009A15C7">
            <w:r>
              <w:t>Methode B: BllgStmt/Svc/TaxClctn/MtdB/SvcTax/HstAmt/Amt</w:t>
            </w:r>
          </w:p>
          <w:p w:rsidR="00E50268" w:rsidRDefault="009A15C7">
            <w:r>
              <w:t>Methode C: BllgStmtGrp/BllgStmt/Compstn/Tp/Cd = ‘TXTS’</w:t>
            </w:r>
          </w:p>
          <w:p w:rsidR="00E50268" w:rsidRDefault="009A15C7">
            <w:r>
              <w:t>BllgStmtGrp/BllgStmt/Compstn/Val/</w:t>
            </w:r>
            <w:r>
              <w:t>Amt = Steuersumme</w:t>
            </w:r>
          </w:p>
          <w:p w:rsidR="00E50268" w:rsidRDefault="009A15C7">
            <w:r>
              <w:t>Methode D: BllgStmt/Svc/TaxClctn/MtdD/SvcTaxPricAmt/Amt</w:t>
            </w:r>
          </w:p>
        </w:tc>
      </w:tr>
      <w:tr w:rsidR="00E50268" w:rsidTr="009A15C7">
        <w:tc>
          <w:tcPr>
            <w:tcW w:w="0" w:type="auto"/>
          </w:tcPr>
          <w:p w:rsidR="00E50268" w:rsidRDefault="009A15C7">
            <w:r>
              <w:t>Zahlweg</w:t>
            </w:r>
          </w:p>
        </w:tc>
        <w:tc>
          <w:tcPr>
            <w:tcW w:w="0" w:type="auto"/>
          </w:tcPr>
          <w:p w:rsidR="00E50268" w:rsidRDefault="009A15C7">
            <w:r>
              <w:t>BllgStmtGrp/BllgStmt/Svc/PmtMtd</w:t>
            </w:r>
          </w:p>
        </w:tc>
      </w:tr>
      <w:tr w:rsidR="00E50268" w:rsidTr="009A15C7">
        <w:tc>
          <w:tcPr>
            <w:tcW w:w="0" w:type="auto"/>
          </w:tcPr>
          <w:p w:rsidR="00E50268" w:rsidRDefault="009A15C7">
            <w:r>
              <w:t>Steuerdesignationscode</w:t>
            </w:r>
          </w:p>
        </w:tc>
        <w:tc>
          <w:tcPr>
            <w:tcW w:w="0" w:type="auto"/>
          </w:tcPr>
          <w:p w:rsidR="00E50268" w:rsidRDefault="009A15C7">
            <w:r>
              <w:t>BllgStmtGrp/BllgStmt/Svc/TaxDsgnt/Cd</w:t>
            </w:r>
          </w:p>
        </w:tc>
      </w:tr>
    </w:tbl>
    <w:p w:rsidR="00E50268" w:rsidRDefault="009A15C7">
      <w:r>
        <w:rPr>
          <w:rStyle w:val="SAPScreenElement"/>
        </w:rPr>
        <w:t>Methode A/B/C/D</w:t>
      </w:r>
      <w:r>
        <w:t>: BllgStmtGrp/BllgStmt/AcctChrtcs/Tax/ClctnMtd/</w:t>
      </w:r>
    </w:p>
    <w:p w:rsidR="00E50268" w:rsidRDefault="009A15C7">
      <w:pPr>
        <w:pStyle w:val="Heading2"/>
      </w:pPr>
      <w:bookmarkStart w:id="46" w:name="unique_22"/>
      <w:bookmarkStart w:id="47" w:name="_Toc52221159"/>
      <w:r>
        <w:t>Feldwertbeschreibungen</w:t>
      </w:r>
      <w:bookmarkEnd w:id="46"/>
      <w:bookmarkEnd w:id="47"/>
    </w:p>
    <w:p w:rsidR="00E50268" w:rsidRDefault="009A15C7">
      <w:pPr>
        <w:pStyle w:val="listpara1"/>
        <w:numPr>
          <w:ilvl w:val="0"/>
          <w:numId w:val="6"/>
        </w:numPr>
      </w:pPr>
      <w:r>
        <w:rPr>
          <w:rStyle w:val="SAPScreenElement"/>
        </w:rPr>
        <w:t>Status</w:t>
      </w:r>
      <w:r>
        <w:t xml:space="preserve"> (BllgStmtGrp/BllgStmt/Sts)</w:t>
      </w:r>
    </w:p>
    <w:tbl>
      <w:tblPr>
        <w:tblStyle w:val="SAPStandardTable"/>
        <w:tblW w:w="0" w:type="auto"/>
        <w:tblInd w:w="0" w:type="dxa"/>
        <w:tblLook w:val="0620" w:firstRow="1" w:lastRow="0" w:firstColumn="0" w:lastColumn="0" w:noHBand="1" w:noVBand="1"/>
      </w:tblPr>
      <w:tblGrid>
        <w:gridCol w:w="1385"/>
        <w:gridCol w:w="12899"/>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Status</w:t>
            </w:r>
          </w:p>
        </w:tc>
        <w:tc>
          <w:tcPr>
            <w:tcW w:w="0" w:type="auto"/>
          </w:tcPr>
          <w:p w:rsidR="00E50268" w:rsidRDefault="009A15C7">
            <w:pPr>
              <w:pStyle w:val="SAPTableHeader"/>
            </w:pPr>
            <w:r>
              <w:t>Beschreibung</w:t>
            </w:r>
          </w:p>
        </w:tc>
      </w:tr>
      <w:tr w:rsidR="00E50268" w:rsidTr="009A15C7">
        <w:tc>
          <w:tcPr>
            <w:tcW w:w="0" w:type="auto"/>
          </w:tcPr>
          <w:p w:rsidR="00E50268" w:rsidRDefault="009A15C7">
            <w:r>
              <w:t>ORGN Original</w:t>
            </w:r>
          </w:p>
        </w:tc>
        <w:tc>
          <w:tcPr>
            <w:tcW w:w="0" w:type="auto"/>
          </w:tcPr>
          <w:p w:rsidR="00E50268" w:rsidRDefault="009A15C7">
            <w:r>
              <w:t>Der Auszug, der durch Kontenebene, Kontonummer, Auszugsstartdatum und Auszugsenddatum eindeutig identifiziert wird, ist der Originalauszug.</w:t>
            </w:r>
          </w:p>
        </w:tc>
      </w:tr>
      <w:tr w:rsidR="00E50268" w:rsidTr="009A15C7">
        <w:tc>
          <w:tcPr>
            <w:tcW w:w="0" w:type="auto"/>
          </w:tcPr>
          <w:p w:rsidR="00E50268" w:rsidRDefault="009A15C7">
            <w:r>
              <w:t>RPLC Replace</w:t>
            </w:r>
          </w:p>
        </w:tc>
        <w:tc>
          <w:tcPr>
            <w:tcW w:w="0" w:type="auto"/>
          </w:tcPr>
          <w:p w:rsidR="00E50268" w:rsidRDefault="009A15C7">
            <w:r>
              <w:t xml:space="preserve">Dieser </w:t>
            </w:r>
            <w:r>
              <w:t>Auszug ersetzt einen zuvor übermittelten Auszug. Der zu ersetzende Auszug wird durch Kontenebene, Kontonummer und Auszugsenddatum identifiziert.</w:t>
            </w:r>
          </w:p>
        </w:tc>
      </w:tr>
      <w:tr w:rsidR="00E50268" w:rsidTr="009A15C7">
        <w:tc>
          <w:tcPr>
            <w:tcW w:w="0" w:type="auto"/>
          </w:tcPr>
          <w:p w:rsidR="00E50268" w:rsidRDefault="009A15C7">
            <w:r>
              <w:t>TEST Test</w:t>
            </w:r>
          </w:p>
        </w:tc>
        <w:tc>
          <w:tcPr>
            <w:tcW w:w="0" w:type="auto"/>
          </w:tcPr>
          <w:p w:rsidR="00E50268" w:rsidRDefault="009A15C7">
            <w:r>
              <w:t>Dies ist ein Testauszug und entspricht keinen realen Ereignissen.</w:t>
            </w:r>
          </w:p>
        </w:tc>
      </w:tr>
    </w:tbl>
    <w:p w:rsidR="00E50268" w:rsidRDefault="009A15C7">
      <w:pPr>
        <w:pStyle w:val="listpara1"/>
        <w:numPr>
          <w:ilvl w:val="0"/>
          <w:numId w:val="2"/>
        </w:numPr>
      </w:pPr>
      <w:r>
        <w:rPr>
          <w:rStyle w:val="SAPScreenElement"/>
        </w:rPr>
        <w:t>Kontenebene</w:t>
      </w:r>
      <w:r>
        <w:t xml:space="preserve"> (BllgStmtGrp/BllgStmt</w:t>
      </w:r>
      <w:r>
        <w:t>/AcctChrtcs/AcctLvl)</w:t>
      </w:r>
    </w:p>
    <w:tbl>
      <w:tblPr>
        <w:tblStyle w:val="SAPStandardTable"/>
        <w:tblW w:w="0" w:type="auto"/>
        <w:tblInd w:w="0" w:type="dxa"/>
        <w:tblLook w:val="0620" w:firstRow="1" w:lastRow="0" w:firstColumn="0" w:lastColumn="0" w:noHBand="1" w:noVBand="1"/>
      </w:tblPr>
      <w:tblGrid>
        <w:gridCol w:w="1129"/>
        <w:gridCol w:w="13155"/>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Kontenebene</w:t>
            </w:r>
          </w:p>
        </w:tc>
        <w:tc>
          <w:tcPr>
            <w:tcW w:w="0" w:type="auto"/>
          </w:tcPr>
          <w:p w:rsidR="00E50268" w:rsidRDefault="009A15C7">
            <w:pPr>
              <w:pStyle w:val="SAPTableHeader"/>
            </w:pPr>
            <w:r>
              <w:t>Beschreibung</w:t>
            </w:r>
          </w:p>
        </w:tc>
      </w:tr>
      <w:tr w:rsidR="00E50268" w:rsidTr="009A15C7">
        <w:tc>
          <w:tcPr>
            <w:tcW w:w="0" w:type="auto"/>
          </w:tcPr>
          <w:p w:rsidR="00E50268" w:rsidRDefault="009A15C7">
            <w:r>
              <w:t>DETL Detail</w:t>
            </w:r>
          </w:p>
        </w:tc>
        <w:tc>
          <w:tcPr>
            <w:tcW w:w="0" w:type="auto"/>
          </w:tcPr>
          <w:p w:rsidR="00E50268" w:rsidRDefault="009A15C7">
            <w:r>
              <w:t xml:space="preserve">Das Konto ist ein tatsächliches Einlagen-/Girokonto. Entweder ist es kein Element einer Hierarchie oder es befindet sich auf der untersten Ebene einer Hierarchie. Wenn das Konto ein Element einer </w:t>
            </w:r>
            <w:r>
              <w:t>Hierarchie ist, werden die übergeordneten Kennzeichen- und Kontonummernelemente benötigt.</w:t>
            </w:r>
          </w:p>
        </w:tc>
      </w:tr>
      <w:tr w:rsidR="00E50268" w:rsidTr="009A15C7">
        <w:tc>
          <w:tcPr>
            <w:tcW w:w="0" w:type="auto"/>
          </w:tcPr>
          <w:p w:rsidR="00E50268" w:rsidRDefault="009A15C7">
            <w:r>
              <w:lastRenderedPageBreak/>
              <w:t>INTM Intermediate</w:t>
            </w:r>
          </w:p>
        </w:tc>
        <w:tc>
          <w:tcPr>
            <w:tcW w:w="0" w:type="auto"/>
          </w:tcPr>
          <w:p w:rsidR="00E50268" w:rsidRDefault="009A15C7">
            <w:r>
              <w:t>Das Konto liegt auf einer Zwischenebene innerhalb einer Hierarchie. Es kann sich dabei entweder um ein echtes Einlagen- oder Girokonto handeln oder</w:t>
            </w:r>
            <w:r>
              <w:t xml:space="preserve"> um ein fiktives Konto, das ausschließlich für Summeninformationen aus niedrigeren Ebenen in der Hierarchie verwendet wird. Für Konten auf Zwischenebenen werden die übergeordneten Ebenen- und Kontonummernelemente benötigt.</w:t>
            </w:r>
          </w:p>
        </w:tc>
      </w:tr>
      <w:tr w:rsidR="00E50268" w:rsidTr="009A15C7">
        <w:tc>
          <w:tcPr>
            <w:tcW w:w="0" w:type="auto"/>
          </w:tcPr>
          <w:p w:rsidR="00E50268" w:rsidRDefault="009A15C7">
            <w:r>
              <w:t>SMRY Summary</w:t>
            </w:r>
          </w:p>
        </w:tc>
        <w:tc>
          <w:tcPr>
            <w:tcW w:w="0" w:type="auto"/>
          </w:tcPr>
          <w:p w:rsidR="00E50268" w:rsidRDefault="009A15C7">
            <w:r>
              <w:t xml:space="preserve">Das Konto befindet </w:t>
            </w:r>
            <w:r>
              <w:t>sich auf der höchsten Ebene in einer Hierarchie. Es kann sich dabei entweder um ein echtes Einlagenkonto handeln oder um ein fiktives Konto, das ausschließlich für Summeninformationen aus niedrigeren Ebenen in der Hierarchie verwendet wird. Übergeordnete E</w:t>
            </w:r>
            <w:r>
              <w:t>benen- und Kontonummernelemente dürfen nicht vorhanden sein.</w:t>
            </w:r>
          </w:p>
        </w:tc>
      </w:tr>
    </w:tbl>
    <w:p w:rsidR="00E50268" w:rsidRDefault="009A15C7">
      <w:pPr>
        <w:pStyle w:val="listpara1"/>
        <w:numPr>
          <w:ilvl w:val="0"/>
          <w:numId w:val="2"/>
        </w:numPr>
      </w:pPr>
      <w:r>
        <w:rPr>
          <w:rStyle w:val="SAPScreenElement"/>
        </w:rPr>
        <w:t>Kompensationsmethode</w:t>
      </w:r>
      <w:r>
        <w:t xml:space="preserve"> (BllgStmtGrp/BllgStmt/AcctChrtcs/CompstnMtd)</w:t>
      </w:r>
    </w:p>
    <w:tbl>
      <w:tblPr>
        <w:tblStyle w:val="SAPStandardTable"/>
        <w:tblW w:w="0" w:type="auto"/>
        <w:tblInd w:w="0" w:type="dxa"/>
        <w:tblLook w:val="0620" w:firstRow="1" w:lastRow="0" w:firstColumn="0" w:lastColumn="0" w:noHBand="1" w:noVBand="1"/>
      </w:tblPr>
      <w:tblGrid>
        <w:gridCol w:w="2383"/>
        <w:gridCol w:w="11732"/>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Kompensationsmethode</w:t>
            </w:r>
          </w:p>
        </w:tc>
        <w:tc>
          <w:tcPr>
            <w:tcW w:w="0" w:type="auto"/>
          </w:tcPr>
          <w:p w:rsidR="00E50268" w:rsidRDefault="009A15C7">
            <w:pPr>
              <w:pStyle w:val="SAPTableHeader"/>
            </w:pPr>
            <w:r>
              <w:t>Beschreibung</w:t>
            </w:r>
          </w:p>
        </w:tc>
      </w:tr>
      <w:tr w:rsidR="00E50268" w:rsidTr="009A15C7">
        <w:tc>
          <w:tcPr>
            <w:tcW w:w="0" w:type="auto"/>
          </w:tcPr>
          <w:p w:rsidR="00E50268" w:rsidRDefault="009A15C7">
            <w:r>
              <w:t>NOCP No</w:t>
            </w:r>
          </w:p>
        </w:tc>
        <w:tc>
          <w:tcPr>
            <w:tcW w:w="0" w:type="auto"/>
          </w:tcPr>
          <w:p w:rsidR="00E50268" w:rsidRDefault="009A15C7">
            <w:r>
              <w:t>Das Konto zahlt keine fälligen Gebühren. Ein anderes Konto in der Hierarchie wird mit</w:t>
            </w:r>
            <w:r>
              <w:t xml:space="preserve"> fälligen Gebühren und Steuern belastet bzw. fakturiert.</w:t>
            </w:r>
          </w:p>
        </w:tc>
      </w:tr>
      <w:tr w:rsidR="00E50268" w:rsidTr="009A15C7">
        <w:tc>
          <w:tcPr>
            <w:tcW w:w="0" w:type="auto"/>
          </w:tcPr>
          <w:p w:rsidR="00E50268" w:rsidRDefault="009A15C7">
            <w:r>
              <w:t>DBTD Debited</w:t>
            </w:r>
          </w:p>
        </w:tc>
        <w:tc>
          <w:tcPr>
            <w:tcW w:w="0" w:type="auto"/>
          </w:tcPr>
          <w:p w:rsidR="00E50268" w:rsidRDefault="009A15C7">
            <w:r>
              <w:t>Dieses Konto wurde mit allen fälligen Gebühren oder Steuern belastet.</w:t>
            </w:r>
          </w:p>
        </w:tc>
      </w:tr>
      <w:tr w:rsidR="00E50268" w:rsidTr="009A15C7">
        <w:tc>
          <w:tcPr>
            <w:tcW w:w="0" w:type="auto"/>
          </w:tcPr>
          <w:p w:rsidR="00E50268" w:rsidRDefault="009A15C7">
            <w:r>
              <w:t>INVD Invoiced</w:t>
            </w:r>
          </w:p>
        </w:tc>
        <w:tc>
          <w:tcPr>
            <w:tcW w:w="0" w:type="auto"/>
          </w:tcPr>
          <w:p w:rsidR="00E50268" w:rsidRDefault="009A15C7">
            <w:r>
              <w:t>Das Konto bzw. die Zusammenfassung wurde mit fälligen Gebühren und Steuern fakturiert.</w:t>
            </w:r>
          </w:p>
        </w:tc>
      </w:tr>
      <w:tr w:rsidR="00E50268" w:rsidTr="009A15C7">
        <w:tc>
          <w:tcPr>
            <w:tcW w:w="0" w:type="auto"/>
          </w:tcPr>
          <w:p w:rsidR="00E50268" w:rsidRDefault="009A15C7">
            <w:r>
              <w:t>DDBT Delayed</w:t>
            </w:r>
            <w:r>
              <w:t>Debit</w:t>
            </w:r>
          </w:p>
        </w:tc>
        <w:tc>
          <w:tcPr>
            <w:tcW w:w="0" w:type="auto"/>
          </w:tcPr>
          <w:p w:rsidR="00E50268" w:rsidRDefault="00E50268"/>
        </w:tc>
      </w:tr>
    </w:tbl>
    <w:p w:rsidR="00E50268" w:rsidRDefault="009A15C7">
      <w:pPr>
        <w:pStyle w:val="listpara1"/>
        <w:numPr>
          <w:ilvl w:val="0"/>
          <w:numId w:val="2"/>
        </w:numPr>
      </w:pPr>
      <w:r>
        <w:rPr>
          <w:rStyle w:val="SAPScreenElement"/>
        </w:rPr>
        <w:t>Steuerberechnungsmethode</w:t>
      </w:r>
      <w:r>
        <w:t xml:space="preserve"> (BllgStmtGrp/BllgStmt/AcctChrtcs/Tax/ClctnMtd)</w:t>
      </w:r>
    </w:p>
    <w:tbl>
      <w:tblPr>
        <w:tblStyle w:val="SAPStandardTable"/>
        <w:tblW w:w="0" w:type="auto"/>
        <w:tblInd w:w="0" w:type="dxa"/>
        <w:tblLook w:val="0620" w:firstRow="1" w:lastRow="0" w:firstColumn="0" w:lastColumn="0" w:noHBand="1" w:noVBand="1"/>
      </w:tblPr>
      <w:tblGrid>
        <w:gridCol w:w="2747"/>
        <w:gridCol w:w="9194"/>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Steuerberechnungsmethode</w:t>
            </w:r>
          </w:p>
        </w:tc>
        <w:tc>
          <w:tcPr>
            <w:tcW w:w="0" w:type="auto"/>
          </w:tcPr>
          <w:p w:rsidR="00E50268" w:rsidRDefault="009A15C7">
            <w:pPr>
              <w:pStyle w:val="SAPTableHeader"/>
            </w:pPr>
            <w:r>
              <w:t>Beschreibung</w:t>
            </w:r>
          </w:p>
        </w:tc>
      </w:tr>
      <w:tr w:rsidR="00E50268" w:rsidTr="009A15C7">
        <w:tc>
          <w:tcPr>
            <w:tcW w:w="0" w:type="auto"/>
          </w:tcPr>
          <w:p w:rsidR="00E50268" w:rsidRDefault="009A15C7">
            <w:r>
              <w:t>NTAX NoTaxes</w:t>
            </w:r>
          </w:p>
        </w:tc>
        <w:tc>
          <w:tcPr>
            <w:tcW w:w="0" w:type="auto"/>
          </w:tcPr>
          <w:p w:rsidR="00E50268" w:rsidRDefault="009A15C7">
            <w:r>
              <w:t>Auf diesem Auszug sind keine Steuern berechnet oder fällig. Es gibt keinen Steuerabschnitt.</w:t>
            </w:r>
          </w:p>
        </w:tc>
      </w:tr>
      <w:tr w:rsidR="00E50268" w:rsidTr="009A15C7">
        <w:tc>
          <w:tcPr>
            <w:tcW w:w="0" w:type="auto"/>
          </w:tcPr>
          <w:p w:rsidR="00E50268" w:rsidRDefault="009A15C7">
            <w:r>
              <w:t>MTDA BSBMethodA</w:t>
            </w:r>
          </w:p>
        </w:tc>
        <w:tc>
          <w:tcPr>
            <w:tcW w:w="0" w:type="auto"/>
          </w:tcPr>
          <w:p w:rsidR="00E50268" w:rsidRDefault="009A15C7">
            <w:r>
              <w:t>Zeilenweise Berechnung pro Service und Abrechnu</w:t>
            </w:r>
            <w:r>
              <w:t>ngswährungsumrechnung.</w:t>
            </w:r>
          </w:p>
        </w:tc>
      </w:tr>
      <w:tr w:rsidR="00E50268" w:rsidTr="009A15C7">
        <w:tc>
          <w:tcPr>
            <w:tcW w:w="0" w:type="auto"/>
          </w:tcPr>
          <w:p w:rsidR="00E50268" w:rsidRDefault="009A15C7">
            <w:r>
              <w:t>MTDB BSBMethodB</w:t>
            </w:r>
          </w:p>
        </w:tc>
        <w:tc>
          <w:tcPr>
            <w:tcW w:w="0" w:type="auto"/>
          </w:tcPr>
          <w:p w:rsidR="00E50268" w:rsidRDefault="009A15C7">
            <w:r>
              <w:t>Zeilenweise Berechnung pro Service mit Abrechnungswährungsumrechnung der Steuersumme des Auszugs.</w:t>
            </w:r>
          </w:p>
        </w:tc>
      </w:tr>
      <w:tr w:rsidR="00E50268" w:rsidTr="009A15C7">
        <w:tc>
          <w:tcPr>
            <w:tcW w:w="0" w:type="auto"/>
          </w:tcPr>
          <w:p w:rsidR="00E50268" w:rsidRDefault="009A15C7">
            <w:r>
              <w:t>MTDC BSBMethodC</w:t>
            </w:r>
          </w:p>
        </w:tc>
        <w:tc>
          <w:tcPr>
            <w:tcW w:w="0" w:type="auto"/>
          </w:tcPr>
          <w:p w:rsidR="00E50268" w:rsidRDefault="009A15C7">
            <w:r>
              <w:t>Gruppensteuerberechnung mit Umrechnung in Gruppenabrechnungswährung.</w:t>
            </w:r>
          </w:p>
        </w:tc>
      </w:tr>
      <w:tr w:rsidR="00E50268" w:rsidTr="009A15C7">
        <w:tc>
          <w:tcPr>
            <w:tcW w:w="0" w:type="auto"/>
          </w:tcPr>
          <w:p w:rsidR="00E50268" w:rsidRDefault="009A15C7">
            <w:r>
              <w:t>MTDD BSBMethodD</w:t>
            </w:r>
          </w:p>
        </w:tc>
        <w:tc>
          <w:tcPr>
            <w:tcW w:w="0" w:type="auto"/>
          </w:tcPr>
          <w:p w:rsidR="00E50268" w:rsidRDefault="009A15C7">
            <w:r>
              <w:t xml:space="preserve">Zeilenweise </w:t>
            </w:r>
            <w:r>
              <w:t>Berechnung pro Service mit allen Gebühren und Steuern in der Preisfindungswährung.</w:t>
            </w:r>
          </w:p>
        </w:tc>
      </w:tr>
      <w:tr w:rsidR="00E50268" w:rsidTr="009A15C7">
        <w:tc>
          <w:tcPr>
            <w:tcW w:w="0" w:type="auto"/>
          </w:tcPr>
          <w:p w:rsidR="00E50268" w:rsidRDefault="009A15C7">
            <w:r>
              <w:t>UDFD Undefined</w:t>
            </w:r>
          </w:p>
        </w:tc>
        <w:tc>
          <w:tcPr>
            <w:tcW w:w="0" w:type="auto"/>
          </w:tcPr>
          <w:p w:rsidR="00E50268" w:rsidRDefault="009A15C7">
            <w:r>
              <w:t>Die Steuerberechnungsmethode ist nicht bekannt.</w:t>
            </w:r>
          </w:p>
        </w:tc>
      </w:tr>
    </w:tbl>
    <w:p w:rsidR="00E50268" w:rsidRDefault="009A15C7">
      <w:pPr>
        <w:pStyle w:val="listpara1"/>
        <w:numPr>
          <w:ilvl w:val="0"/>
          <w:numId w:val="2"/>
        </w:numPr>
      </w:pPr>
      <w:r>
        <w:rPr>
          <w:rStyle w:val="SAPScreenElement"/>
        </w:rPr>
        <w:t>Zahlweg</w:t>
      </w:r>
      <w:r>
        <w:t xml:space="preserve"> (BllgStmtGrp/BllgStmt/Svc/PmtMtd)</w:t>
      </w:r>
    </w:p>
    <w:tbl>
      <w:tblPr>
        <w:tblStyle w:val="SAPStandardTable"/>
        <w:tblW w:w="0" w:type="auto"/>
        <w:tblInd w:w="0" w:type="dxa"/>
        <w:tblLook w:val="0620" w:firstRow="1" w:lastRow="0" w:firstColumn="0" w:lastColumn="0" w:noHBand="1" w:noVBand="1"/>
      </w:tblPr>
      <w:tblGrid>
        <w:gridCol w:w="1888"/>
        <w:gridCol w:w="12396"/>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Zahlweg</w:t>
            </w:r>
          </w:p>
        </w:tc>
        <w:tc>
          <w:tcPr>
            <w:tcW w:w="0" w:type="auto"/>
          </w:tcPr>
          <w:p w:rsidR="00E50268" w:rsidRDefault="009A15C7">
            <w:pPr>
              <w:pStyle w:val="SAPTableHeader"/>
            </w:pPr>
            <w:r>
              <w:t>Beschreibung</w:t>
            </w:r>
          </w:p>
        </w:tc>
      </w:tr>
      <w:tr w:rsidR="00E50268" w:rsidTr="009A15C7">
        <w:tc>
          <w:tcPr>
            <w:tcW w:w="0" w:type="auto"/>
          </w:tcPr>
          <w:p w:rsidR="00E50268" w:rsidRDefault="009A15C7">
            <w:r>
              <w:t>BCMP BalanceCompensable</w:t>
            </w:r>
          </w:p>
        </w:tc>
        <w:tc>
          <w:tcPr>
            <w:tcW w:w="0" w:type="auto"/>
          </w:tcPr>
          <w:p w:rsidR="00E50268" w:rsidRDefault="009A15C7">
            <w:r>
              <w:t xml:space="preserve">Dieser Code wird in </w:t>
            </w:r>
            <w:r>
              <w:t>den USA verwendet und ermöglicht der Bank, eine Servicegebühr mit Zinsertrag auf den Saldo des Einlagenkontos gegenzubuchen. Die tatsächlichen Gebühren aus ausgleichbaren Saldoleistungen werden immer am Monatsende berechnet und erhoben.</w:t>
            </w:r>
          </w:p>
        </w:tc>
      </w:tr>
      <w:tr w:rsidR="00E50268" w:rsidTr="009A15C7">
        <w:tc>
          <w:tcPr>
            <w:tcW w:w="0" w:type="auto"/>
          </w:tcPr>
          <w:p w:rsidR="00E50268" w:rsidRDefault="009A15C7">
            <w:r>
              <w:t>FLAT HardCharge</w:t>
            </w:r>
          </w:p>
        </w:tc>
        <w:tc>
          <w:tcPr>
            <w:tcW w:w="0" w:type="auto"/>
          </w:tcPr>
          <w:p w:rsidR="00E50268" w:rsidRDefault="009A15C7">
            <w:r>
              <w:t>Di</w:t>
            </w:r>
            <w:r>
              <w:t>e Gebühr ist nicht saldoausgleichsfähig und somit fällig. Mangels saldoausgleichsfähiger Gebühren in Europa ist dies der am häufigsten verwendete Code für Leistungen, die am Monatsende fakturiert werden.</w:t>
            </w:r>
          </w:p>
        </w:tc>
      </w:tr>
      <w:tr w:rsidR="00E50268" w:rsidTr="009A15C7">
        <w:tc>
          <w:tcPr>
            <w:tcW w:w="0" w:type="auto"/>
          </w:tcPr>
          <w:p w:rsidR="00E50268" w:rsidRDefault="009A15C7">
            <w:r>
              <w:lastRenderedPageBreak/>
              <w:t>PVCH PreviouslyCharged</w:t>
            </w:r>
          </w:p>
        </w:tc>
        <w:tc>
          <w:tcPr>
            <w:tcW w:w="0" w:type="auto"/>
          </w:tcPr>
          <w:p w:rsidR="00E50268" w:rsidRDefault="009A15C7">
            <w:r>
              <w:t>Die Gebühr wurde bereits bew</w:t>
            </w:r>
            <w:r>
              <w:t>ertet und ist nicht Teil des fälligen Betrags auf diesem Auszug. Dieser Code wird für Gebühren verwendet, die belastet wurden, als das anrechenbare Ereignis stattgefunden hat.</w:t>
            </w:r>
          </w:p>
        </w:tc>
      </w:tr>
      <w:tr w:rsidR="00E50268" w:rsidTr="009A15C7">
        <w:tc>
          <w:tcPr>
            <w:tcW w:w="0" w:type="auto"/>
          </w:tcPr>
          <w:p w:rsidR="00E50268" w:rsidRDefault="009A15C7">
            <w:r>
              <w:t>INVS InvoicedSeparately</w:t>
            </w:r>
          </w:p>
        </w:tc>
        <w:tc>
          <w:tcPr>
            <w:tcW w:w="0" w:type="auto"/>
          </w:tcPr>
          <w:p w:rsidR="00E50268" w:rsidRDefault="009A15C7">
            <w:r>
              <w:t xml:space="preserve">Die Gebühr wurde bereits fakturiert und ist nicht Teil </w:t>
            </w:r>
            <w:r>
              <w:t>des fälligen Betrags auf diesem Auszug. Dieser Code wird für Gebühren verwendet, die fakturiert wurden, als das anrechenbare Ereignis stattgefunden hat.</w:t>
            </w:r>
          </w:p>
        </w:tc>
      </w:tr>
      <w:tr w:rsidR="00E50268" w:rsidTr="009A15C7">
        <w:tc>
          <w:tcPr>
            <w:tcW w:w="0" w:type="auto"/>
          </w:tcPr>
          <w:p w:rsidR="00E50268" w:rsidRDefault="009A15C7">
            <w:r>
              <w:t>WVED Waived</w:t>
            </w:r>
          </w:p>
        </w:tc>
        <w:tc>
          <w:tcPr>
            <w:tcW w:w="0" w:type="auto"/>
          </w:tcPr>
          <w:p w:rsidR="00E50268" w:rsidRDefault="009A15C7">
            <w:r>
              <w:t xml:space="preserve">Die Gebühr wird erlassen und ist nicht fällig. Der Verzichtsbetrag muss für die </w:t>
            </w:r>
            <w:r>
              <w:t>Originalgebühr gestellt werden.</w:t>
            </w:r>
          </w:p>
        </w:tc>
      </w:tr>
      <w:tr w:rsidR="00E50268" w:rsidTr="009A15C7">
        <w:tc>
          <w:tcPr>
            <w:tcW w:w="0" w:type="auto"/>
          </w:tcPr>
          <w:p w:rsidR="00E50268" w:rsidRDefault="009A15C7">
            <w:r>
              <w:t>FREE Free</w:t>
            </w:r>
          </w:p>
        </w:tc>
        <w:tc>
          <w:tcPr>
            <w:tcW w:w="0" w:type="auto"/>
          </w:tcPr>
          <w:p w:rsidR="00E50268" w:rsidRDefault="009A15C7">
            <w:r>
              <w:t>Der Service ist für den Kunden kostenlos, weshalb keine Gebühr belastet wird.</w:t>
            </w:r>
          </w:p>
        </w:tc>
      </w:tr>
    </w:tbl>
    <w:p w:rsidR="00E50268" w:rsidRDefault="009A15C7">
      <w:pPr>
        <w:pStyle w:val="listpara1"/>
        <w:numPr>
          <w:ilvl w:val="0"/>
          <w:numId w:val="2"/>
        </w:numPr>
      </w:pPr>
      <w:r>
        <w:rPr>
          <w:rStyle w:val="SAPScreenElement"/>
        </w:rPr>
        <w:t>Steuerdesignationscode</w:t>
      </w:r>
      <w:r>
        <w:t xml:space="preserve"> (BllgStmtGrp/BllgStmt/Svc/TaxDsgnt/Cd)</w:t>
      </w:r>
    </w:p>
    <w:tbl>
      <w:tblPr>
        <w:tblStyle w:val="SAPStandardTable"/>
        <w:tblW w:w="0" w:type="auto"/>
        <w:tblInd w:w="0" w:type="dxa"/>
        <w:tblLook w:val="0620" w:firstRow="1" w:lastRow="0" w:firstColumn="0" w:lastColumn="0" w:noHBand="1" w:noVBand="1"/>
      </w:tblPr>
      <w:tblGrid>
        <w:gridCol w:w="1996"/>
        <w:gridCol w:w="12288"/>
      </w:tblGrid>
      <w:tr w:rsidR="00E50268" w:rsidTr="009A15C7">
        <w:trPr>
          <w:cnfStyle w:val="100000000000" w:firstRow="1" w:lastRow="0" w:firstColumn="0" w:lastColumn="0" w:oddVBand="0" w:evenVBand="0" w:oddHBand="0" w:evenHBand="0" w:firstRowFirstColumn="0" w:firstRowLastColumn="0" w:lastRowFirstColumn="0" w:lastRowLastColumn="0"/>
        </w:trPr>
        <w:tc>
          <w:tcPr>
            <w:tcW w:w="0" w:type="auto"/>
          </w:tcPr>
          <w:p w:rsidR="00E50268" w:rsidRDefault="009A15C7">
            <w:pPr>
              <w:pStyle w:val="SAPTableHeader"/>
            </w:pPr>
            <w:r>
              <w:t>Steuerdesignationscode</w:t>
            </w:r>
          </w:p>
        </w:tc>
        <w:tc>
          <w:tcPr>
            <w:tcW w:w="0" w:type="auto"/>
          </w:tcPr>
          <w:p w:rsidR="00E50268" w:rsidRDefault="009A15C7">
            <w:pPr>
              <w:pStyle w:val="SAPTableHeader"/>
            </w:pPr>
            <w:r>
              <w:t>Beschreibung</w:t>
            </w:r>
          </w:p>
        </w:tc>
      </w:tr>
      <w:tr w:rsidR="00E50268" w:rsidTr="009A15C7">
        <w:tc>
          <w:tcPr>
            <w:tcW w:w="0" w:type="auto"/>
          </w:tcPr>
          <w:p w:rsidR="00E50268" w:rsidRDefault="009A15C7">
            <w:r>
              <w:t>XMPT Exempt</w:t>
            </w:r>
          </w:p>
        </w:tc>
        <w:tc>
          <w:tcPr>
            <w:tcW w:w="0" w:type="auto"/>
          </w:tcPr>
          <w:p w:rsidR="00E50268" w:rsidRDefault="009A15C7">
            <w:r>
              <w:t xml:space="preserve">Es sind keine Steuern </w:t>
            </w:r>
            <w:r>
              <w:t>fällig. Diese Leistung wird nicht im TaxRegion-Abschnitt wiederholt.</w:t>
            </w:r>
          </w:p>
        </w:tc>
      </w:tr>
      <w:tr w:rsidR="00E50268" w:rsidTr="009A15C7">
        <w:tc>
          <w:tcPr>
            <w:tcW w:w="0" w:type="auto"/>
          </w:tcPr>
          <w:p w:rsidR="00E50268" w:rsidRDefault="009A15C7">
            <w:r>
              <w:t>ZERO Zero Rated</w:t>
            </w:r>
          </w:p>
        </w:tc>
        <w:tc>
          <w:tcPr>
            <w:tcW w:w="0" w:type="auto"/>
          </w:tcPr>
          <w:p w:rsidR="00E50268" w:rsidRDefault="009A15C7">
            <w:r>
              <w:t>Die Steuer ist fällig, aber zu null Prozent und ohne Gebühr. Diese Leistung wird nicht im TaxRegion-Abschnitt wiederholt.</w:t>
            </w:r>
          </w:p>
        </w:tc>
      </w:tr>
      <w:tr w:rsidR="00E50268" w:rsidTr="009A15C7">
        <w:tc>
          <w:tcPr>
            <w:tcW w:w="0" w:type="auto"/>
          </w:tcPr>
          <w:p w:rsidR="00E50268" w:rsidRDefault="009A15C7">
            <w:r>
              <w:t>TAXE Taxable</w:t>
            </w:r>
          </w:p>
        </w:tc>
        <w:tc>
          <w:tcPr>
            <w:tcW w:w="0" w:type="auto"/>
          </w:tcPr>
          <w:p w:rsidR="00E50268" w:rsidRDefault="009A15C7">
            <w:r>
              <w:t>Eine oder mehrere Steuern sind für</w:t>
            </w:r>
            <w:r>
              <w:t xml:space="preserve"> diesen Service fällig. Die Grundelemente dieser Leistung werden im TaxRegion-Abschnitt wiederholt, wenn für das Konto die Steuerberechnungsmethode "C" verwendet wird.</w:t>
            </w:r>
          </w:p>
        </w:tc>
      </w:tr>
    </w:tbl>
    <w:p w:rsidR="00000000" w:rsidRDefault="009A15C7"/>
    <w:p w:rsidR="009A15C7" w:rsidRDefault="009A15C7"/>
    <w:p w:rsidR="009A15C7" w:rsidRDefault="009A15C7" w:rsidP="004D4EB4">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9A15C7"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9A15C7" w:rsidRDefault="009A15C7" w:rsidP="002B56D9">
            <w:r>
              <w:t>Type Style</w:t>
            </w:r>
          </w:p>
        </w:tc>
        <w:tc>
          <w:tcPr>
            <w:tcW w:w="11598" w:type="dxa"/>
          </w:tcPr>
          <w:p w:rsidR="009A15C7" w:rsidRDefault="009A15C7" w:rsidP="002B56D9">
            <w:r>
              <w:t>Description</w:t>
            </w:r>
          </w:p>
        </w:tc>
      </w:tr>
      <w:tr w:rsidR="009A15C7" w:rsidRPr="001B5034" w:rsidTr="002B56D9">
        <w:tc>
          <w:tcPr>
            <w:tcW w:w="1554" w:type="dxa"/>
          </w:tcPr>
          <w:p w:rsidR="009A15C7" w:rsidRPr="001B5034" w:rsidRDefault="009A15C7" w:rsidP="002B56D9">
            <w:r w:rsidRPr="00601DC2">
              <w:rPr>
                <w:rStyle w:val="SAPScreenElement"/>
              </w:rPr>
              <w:t>Example</w:t>
            </w:r>
          </w:p>
        </w:tc>
        <w:tc>
          <w:tcPr>
            <w:tcW w:w="11598" w:type="dxa"/>
          </w:tcPr>
          <w:p w:rsidR="009A15C7" w:rsidRDefault="009A15C7" w:rsidP="002B56D9">
            <w:r w:rsidRPr="001B5034">
              <w:t>Words or characters quoted from the screen. These include field names, screen titles, pushbuttons labels, menu names, menu paths, and menu options.</w:t>
            </w:r>
          </w:p>
          <w:p w:rsidR="009A15C7" w:rsidRPr="001B5034" w:rsidRDefault="009A15C7" w:rsidP="002B56D9">
            <w:r>
              <w:t>Textual c</w:t>
            </w:r>
            <w:r w:rsidRPr="001B5034">
              <w:t xml:space="preserve">ross-references to other </w:t>
            </w:r>
            <w:r>
              <w:t>documents</w:t>
            </w:r>
            <w:r w:rsidRPr="001B5034">
              <w:t>.</w:t>
            </w:r>
          </w:p>
        </w:tc>
      </w:tr>
      <w:tr w:rsidR="009A15C7"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9A15C7" w:rsidRPr="005A5AB7" w:rsidRDefault="009A15C7" w:rsidP="002B56D9">
            <w:pPr>
              <w:rPr>
                <w:rStyle w:val="SAPEmphasis"/>
              </w:rPr>
            </w:pPr>
            <w:r w:rsidRPr="00D61EBC">
              <w:rPr>
                <w:rStyle w:val="SAPEmphasis"/>
              </w:rPr>
              <w:t>Example</w:t>
            </w:r>
          </w:p>
        </w:tc>
        <w:tc>
          <w:tcPr>
            <w:tcW w:w="11598" w:type="dxa"/>
          </w:tcPr>
          <w:p w:rsidR="009A15C7" w:rsidRPr="001B5034" w:rsidRDefault="009A15C7" w:rsidP="002B56D9">
            <w:r w:rsidRPr="001B5034">
              <w:t xml:space="preserve">Emphasized words or </w:t>
            </w:r>
            <w:r>
              <w:t>expressions.</w:t>
            </w:r>
          </w:p>
        </w:tc>
      </w:tr>
      <w:tr w:rsidR="009A15C7" w:rsidRPr="001B5034" w:rsidTr="002B56D9">
        <w:tc>
          <w:tcPr>
            <w:tcW w:w="1554" w:type="dxa"/>
          </w:tcPr>
          <w:p w:rsidR="009A15C7" w:rsidRPr="001B5034" w:rsidRDefault="009A15C7" w:rsidP="002B56D9">
            <w:r w:rsidRPr="009A20CD">
              <w:rPr>
                <w:rStyle w:val="SAPMonospace"/>
              </w:rPr>
              <w:t>EXAMPLE</w:t>
            </w:r>
          </w:p>
        </w:tc>
        <w:tc>
          <w:tcPr>
            <w:tcW w:w="11598" w:type="dxa"/>
          </w:tcPr>
          <w:p w:rsidR="009A15C7" w:rsidRPr="001B5034" w:rsidRDefault="009A15C7"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9A15C7"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9A15C7" w:rsidRPr="005411A0" w:rsidRDefault="009A15C7" w:rsidP="002B56D9">
            <w:pPr>
              <w:rPr>
                <w:rStyle w:val="SAPMonospace"/>
              </w:rPr>
            </w:pPr>
            <w:r w:rsidRPr="005411A0">
              <w:rPr>
                <w:rStyle w:val="SAPMonospace"/>
              </w:rPr>
              <w:t>Example</w:t>
            </w:r>
          </w:p>
        </w:tc>
        <w:tc>
          <w:tcPr>
            <w:tcW w:w="11598" w:type="dxa"/>
          </w:tcPr>
          <w:p w:rsidR="009A15C7" w:rsidRPr="001B5034" w:rsidRDefault="009A15C7" w:rsidP="002B56D9">
            <w:r w:rsidRPr="001B5034">
              <w:t>Output on the screen. This includes file and directory names and their paths, messages, names of variables and parameters, source text, and names of installation, upgrade and database tools.</w:t>
            </w:r>
          </w:p>
        </w:tc>
      </w:tr>
      <w:tr w:rsidR="009A15C7" w:rsidRPr="001B5034" w:rsidTr="002B56D9">
        <w:tc>
          <w:tcPr>
            <w:tcW w:w="1554" w:type="dxa"/>
          </w:tcPr>
          <w:p w:rsidR="009A15C7" w:rsidRPr="005A5AB7" w:rsidRDefault="009A15C7" w:rsidP="002B56D9">
            <w:pPr>
              <w:rPr>
                <w:rStyle w:val="SAPEmphasis"/>
              </w:rPr>
            </w:pPr>
            <w:r w:rsidRPr="006F3BFA">
              <w:rPr>
                <w:rStyle w:val="SAPUserEntry"/>
              </w:rPr>
              <w:t>Example</w:t>
            </w:r>
          </w:p>
        </w:tc>
        <w:tc>
          <w:tcPr>
            <w:tcW w:w="11598" w:type="dxa"/>
          </w:tcPr>
          <w:p w:rsidR="009A15C7" w:rsidRPr="001B5034" w:rsidRDefault="009A15C7" w:rsidP="002B56D9">
            <w:r w:rsidRPr="001B5034">
              <w:t>Exact user entry. These are words or characters that you enter in the system exactly as they appear in the documentation.</w:t>
            </w:r>
          </w:p>
        </w:tc>
      </w:tr>
      <w:tr w:rsidR="009A15C7"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9A15C7" w:rsidRPr="006F3BFA" w:rsidRDefault="009A15C7" w:rsidP="002B56D9">
            <w:pPr>
              <w:rPr>
                <w:rStyle w:val="SAPUserEntry"/>
              </w:rPr>
            </w:pPr>
            <w:r w:rsidRPr="006F3BFA">
              <w:rPr>
                <w:rStyle w:val="SAPUserEntry"/>
              </w:rPr>
              <w:t>&lt;Example&gt;</w:t>
            </w:r>
          </w:p>
        </w:tc>
        <w:tc>
          <w:tcPr>
            <w:tcW w:w="11598" w:type="dxa"/>
          </w:tcPr>
          <w:p w:rsidR="009A15C7" w:rsidRPr="001B5034" w:rsidRDefault="009A15C7" w:rsidP="002B56D9">
            <w:r w:rsidRPr="001B5034">
              <w:t>Variable user entry. Angle brackets indicate that you replace these words and characters with appropriate entries to make entries in the system.</w:t>
            </w:r>
          </w:p>
        </w:tc>
      </w:tr>
      <w:tr w:rsidR="009A15C7" w:rsidRPr="001B5034" w:rsidTr="002B56D9">
        <w:tc>
          <w:tcPr>
            <w:tcW w:w="1554" w:type="dxa"/>
          </w:tcPr>
          <w:p w:rsidR="009A15C7" w:rsidRPr="00601DC2" w:rsidRDefault="009A15C7" w:rsidP="002B56D9">
            <w:pPr>
              <w:rPr>
                <w:rStyle w:val="SAPKeyboard"/>
              </w:rPr>
            </w:pPr>
            <w:r w:rsidRPr="005E595C">
              <w:rPr>
                <w:rStyle w:val="SAPKeyboard"/>
              </w:rPr>
              <w:t>EXAMPLE</w:t>
            </w:r>
          </w:p>
        </w:tc>
        <w:tc>
          <w:tcPr>
            <w:tcW w:w="11598" w:type="dxa"/>
          </w:tcPr>
          <w:p w:rsidR="009A15C7" w:rsidRPr="001B5034" w:rsidRDefault="009A15C7"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9A15C7" w:rsidRDefault="009A15C7" w:rsidP="004D4EB4"/>
    <w:p w:rsidR="009A15C7" w:rsidRDefault="009A15C7" w:rsidP="004D4EB4">
      <w:pPr>
        <w:spacing w:after="200" w:line="276" w:lineRule="auto"/>
      </w:pPr>
    </w:p>
    <w:p w:rsidR="009A15C7" w:rsidRPr="00416A0C" w:rsidRDefault="009A15C7" w:rsidP="004D4EB4">
      <w:pPr>
        <w:sectPr w:rsidR="009A15C7" w:rsidRPr="00416A0C" w:rsidSect="009A15C7">
          <w:headerReference w:type="even" r:id="rId17"/>
          <w:headerReference w:type="default" r:id="rId18"/>
          <w:footerReference w:type="even" r:id="rId19"/>
          <w:footerReference w:type="default" r:id="rId20"/>
          <w:headerReference w:type="first" r:id="rId21"/>
          <w:footerReference w:type="first" r:id="rId22"/>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9A15C7" w:rsidTr="002B56D9">
        <w:trPr>
          <w:trHeight w:hRule="exact" w:val="227"/>
        </w:trPr>
        <w:tc>
          <w:tcPr>
            <w:tcW w:w="3969" w:type="dxa"/>
            <w:shd w:val="clear" w:color="auto" w:fill="000000" w:themeFill="text1"/>
            <w:tcMar>
              <w:top w:w="0" w:type="dxa"/>
              <w:bottom w:w="0" w:type="dxa"/>
            </w:tcMar>
          </w:tcPr>
          <w:p w:rsidR="009A15C7" w:rsidRDefault="009A15C7" w:rsidP="002B56D9"/>
        </w:tc>
      </w:tr>
      <w:tr w:rsidR="009A15C7" w:rsidTr="002B56D9">
        <w:trPr>
          <w:trHeight w:hRule="exact" w:val="1134"/>
        </w:trPr>
        <w:tc>
          <w:tcPr>
            <w:tcW w:w="3969" w:type="dxa"/>
            <w:shd w:val="clear" w:color="auto" w:fill="FFFFFF" w:themeFill="background1"/>
          </w:tcPr>
          <w:p w:rsidR="009A15C7" w:rsidRDefault="009A15C7" w:rsidP="002B56D9">
            <w:pPr>
              <w:pStyle w:val="SAPLastPageGray"/>
            </w:pPr>
            <w:r>
              <w:t>www.sap.com/contactsap</w:t>
            </w:r>
          </w:p>
        </w:tc>
      </w:tr>
      <w:tr w:rsidR="009A15C7" w:rsidTr="002B56D9">
        <w:trPr>
          <w:trHeight w:val="8120"/>
        </w:trPr>
        <w:tc>
          <w:tcPr>
            <w:tcW w:w="3969" w:type="dxa"/>
            <w:shd w:val="clear" w:color="auto" w:fill="FFFFFF" w:themeFill="background1"/>
            <w:vAlign w:val="bottom"/>
          </w:tcPr>
          <w:p w:rsidR="009A15C7" w:rsidRPr="00CD309F" w:rsidRDefault="009A15C7" w:rsidP="002B56D9">
            <w:pPr>
              <w:pStyle w:val="SAPLastPageNormal"/>
              <w:rPr>
                <w:lang w:val="en-US"/>
              </w:rPr>
            </w:pPr>
            <w:bookmarkStart w:id="48"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48"/>
          </w:p>
          <w:p w:rsidR="009A15C7" w:rsidRDefault="009A15C7" w:rsidP="002B56D9">
            <w:pPr>
              <w:rPr>
                <w:rFonts w:cs="Arial"/>
                <w:sz w:val="12"/>
                <w:szCs w:val="18"/>
              </w:rPr>
            </w:pPr>
            <w:bookmarkStart w:id="49"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9A15C7" w:rsidRPr="00F42CDC" w:rsidRDefault="009A15C7"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9A15C7" w:rsidRPr="00F42CDC" w:rsidRDefault="009A15C7"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9A15C7" w:rsidRPr="00F42CDC" w:rsidRDefault="009A15C7"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9A15C7" w:rsidRDefault="009A15C7" w:rsidP="002B56D9">
            <w:pPr>
              <w:pStyle w:val="SAPLastPageNormal"/>
              <w:rPr>
                <w:lang w:val="en-US"/>
              </w:rPr>
            </w:pPr>
            <w:r w:rsidRPr="00F42CDC">
              <w:rPr>
                <w:lang w:val="en-US"/>
              </w:rPr>
              <w:t xml:space="preserve">See </w:t>
            </w:r>
            <w:hyperlink r:id="rId23"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49"/>
          </w:p>
          <w:p w:rsidR="009A15C7" w:rsidRPr="00907380" w:rsidRDefault="009A15C7" w:rsidP="002B56D9">
            <w:pPr>
              <w:pStyle w:val="SAPMaterialNumber"/>
            </w:pPr>
          </w:p>
        </w:tc>
      </w:tr>
    </w:tbl>
    <w:p w:rsidR="009A15C7" w:rsidRPr="004D4EB4" w:rsidRDefault="009A15C7"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A15C7" w:rsidRPr="004D4EB4">
      <w:headerReference w:type="even" r:id="rId25"/>
      <w:headerReference w:type="default" r:id="rId26"/>
      <w:footerReference w:type="even" r:id="rId27"/>
      <w:footerReference w:type="default" r:id="rId28"/>
      <w:headerReference w:type="first" r:id="rId29"/>
      <w:footerReference w:type="first" r:id="rId30"/>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A15C7">
      <w:pPr>
        <w:spacing w:before="0" w:after="0" w:line="240" w:lineRule="auto"/>
      </w:pPr>
      <w:r>
        <w:separator/>
      </w:r>
    </w:p>
  </w:endnote>
  <w:endnote w:type="continuationSeparator" w:id="0">
    <w:p w:rsidR="00000000" w:rsidRDefault="009A15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C7" w:rsidRDefault="009A15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9A15C7" w:rsidRPr="005D1853" w:rsidTr="00A213DE">
      <w:tc>
        <w:tcPr>
          <w:tcW w:w="5245" w:type="dxa"/>
          <w:vAlign w:val="bottom"/>
        </w:tcPr>
        <w:p w:rsidR="009A15C7" w:rsidRDefault="009A15C7" w:rsidP="00A213DE">
          <w:pPr>
            <w:pStyle w:val="SAPFooterleft"/>
          </w:pPr>
          <w:fldSimple w:instr=" REF maintitle \* MERGEFORMAT ">
            <w:r>
              <w:t>Bankgebührenverwaltung (2O0_DE)</w:t>
            </w:r>
          </w:fldSimple>
        </w:p>
        <w:p w:rsidR="009A15C7" w:rsidRPr="001B2C66" w:rsidRDefault="009A15C7"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9A15C7" w:rsidRPr="00860C35" w:rsidRDefault="009A15C7"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9A15C7">
            <w:rPr>
              <w:rStyle w:val="SAPFooterSecurityLevel"/>
            </w:rPr>
            <w:t>public</w:t>
          </w:r>
          <w:r>
            <w:rPr>
              <w:rStyle w:val="SAPFooterSecurityLevel"/>
            </w:rPr>
            <w:fldChar w:fldCharType="end"/>
          </w:r>
          <w:r w:rsidRPr="00860C35">
            <w:rPr>
              <w:rStyle w:val="SAPFooterSecurityLevel"/>
            </w:rPr>
            <w:t xml:space="preserve"> </w:t>
          </w:r>
        </w:p>
        <w:p w:rsidR="009A15C7" w:rsidRPr="00860C35" w:rsidRDefault="009A15C7"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9A15C7" w:rsidRPr="004319A4" w:rsidRDefault="009A15C7"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40</w:t>
          </w:r>
          <w:r w:rsidRPr="004319A4">
            <w:rPr>
              <w:rStyle w:val="SAPFooterPageNumber"/>
            </w:rPr>
            <w:fldChar w:fldCharType="end"/>
          </w:r>
        </w:p>
      </w:tc>
    </w:tr>
  </w:tbl>
  <w:p w:rsidR="009A15C7" w:rsidRDefault="009A15C7" w:rsidP="00E11945">
    <w:pPr>
      <w:pStyle w:val="Footer"/>
    </w:pPr>
  </w:p>
  <w:p w:rsidR="009A15C7" w:rsidRDefault="009A15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C7" w:rsidRDefault="009A15C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C7" w:rsidRPr="009A15C7" w:rsidRDefault="009A15C7" w:rsidP="009A15C7">
    <w:pPr>
      <w:pStyle w:val="Footer"/>
    </w:pPr>
    <w:bookmarkStart w:id="50" w:name="_GoBack"/>
    <w:bookmarkEnd w:id="50"/>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ED1" w:rsidRPr="009A15C7" w:rsidRDefault="009A15C7" w:rsidP="009A15C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C7" w:rsidRPr="009A15C7" w:rsidRDefault="009A15C7" w:rsidP="009A15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A15C7">
      <w:pPr>
        <w:spacing w:before="0" w:after="0" w:line="240" w:lineRule="auto"/>
      </w:pPr>
      <w:r>
        <w:rPr>
          <w:color w:val="000000"/>
        </w:rPr>
        <w:separator/>
      </w:r>
    </w:p>
  </w:footnote>
  <w:footnote w:type="continuationSeparator" w:id="0">
    <w:p w:rsidR="00000000" w:rsidRDefault="009A15C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C7" w:rsidRDefault="009A15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C7" w:rsidRPr="005B6104" w:rsidRDefault="009A15C7" w:rsidP="00DC6B82">
    <w:pPr>
      <w:pStyle w:val="SAPHeader"/>
      <w:rPr>
        <w:sz w:val="4"/>
        <w:szCs w:val="4"/>
        <w:lang w:val="de-DE"/>
      </w:rPr>
    </w:pPr>
  </w:p>
  <w:p w:rsidR="009A15C7" w:rsidRPr="00DC6B82" w:rsidRDefault="009A15C7" w:rsidP="00DC6B82">
    <w:pPr>
      <w:pStyle w:val="Header"/>
      <w:rPr>
        <w:sz w:val="2"/>
        <w:szCs w:val="2"/>
      </w:rPr>
    </w:pPr>
  </w:p>
  <w:p w:rsidR="009A15C7" w:rsidRDefault="009A15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9A15C7" w:rsidRPr="005D1853" w:rsidTr="00A213DE">
      <w:tc>
        <w:tcPr>
          <w:tcW w:w="5245" w:type="dxa"/>
          <w:vAlign w:val="bottom"/>
        </w:tcPr>
        <w:p w:rsidR="009A15C7" w:rsidRDefault="009A15C7" w:rsidP="00A213DE">
          <w:pPr>
            <w:pStyle w:val="SAPFooterleft"/>
          </w:pPr>
          <w:fldSimple w:instr=" REF maintitle \* MERGEFORMAT ">
            <w:sdt>
              <w:sdtPr>
                <w:alias w:val="Scope item name"/>
                <w:tag w:val="Scope item name"/>
                <w:id w:val="-1612121847"/>
                <w:placeholder>
                  <w:docPart w:val="838A762768834BD0A353B2935162CFBF"/>
                </w:placeholder>
                <w:showingPlcHdr/>
              </w:sdtPr>
              <w:sdtContent>
                <w:r>
                  <w:t>Enter Scope Item Name</w:t>
                </w:r>
              </w:sdtContent>
            </w:sdt>
          </w:fldSimple>
        </w:p>
        <w:p w:rsidR="009A15C7" w:rsidRPr="001B2C66" w:rsidRDefault="009A15C7"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9A15C7" w:rsidRPr="00860C35" w:rsidRDefault="009A15C7"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9A15C7" w:rsidRPr="00860C35" w:rsidRDefault="009A15C7"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9A15C7" w:rsidRPr="004319A4" w:rsidRDefault="009A15C7"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9A15C7" w:rsidRDefault="009A15C7" w:rsidP="00E11945">
    <w:pPr>
      <w:pStyle w:val="Footer"/>
    </w:pPr>
  </w:p>
  <w:p w:rsidR="009A15C7" w:rsidRDefault="009A15C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9A15C7" w:rsidRPr="005D1853" w:rsidTr="00A213DE">
      <w:tc>
        <w:tcPr>
          <w:tcW w:w="5245" w:type="dxa"/>
          <w:vAlign w:val="bottom"/>
        </w:tcPr>
        <w:p w:rsidR="009A15C7" w:rsidRDefault="009A15C7" w:rsidP="00A213DE">
          <w:pPr>
            <w:pStyle w:val="SAPFooterleft"/>
          </w:pPr>
          <w:fldSimple w:instr=" REF maintitle \* MERGEFORMAT ">
            <w:sdt>
              <w:sdtPr>
                <w:alias w:val="Scope item name"/>
                <w:tag w:val="Scope item name"/>
                <w:id w:val="-1733146533"/>
                <w:placeholder>
                  <w:docPart w:val="8C250D06CF1A43789BAF8D216CA687EE"/>
                </w:placeholder>
                <w:showingPlcHdr/>
              </w:sdtPr>
              <w:sdtContent>
                <w:r>
                  <w:t>Enter Scope Item Name</w:t>
                </w:r>
              </w:sdtContent>
            </w:sdt>
          </w:fldSimple>
        </w:p>
        <w:p w:rsidR="009A15C7" w:rsidRPr="001B2C66" w:rsidRDefault="009A15C7"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9A15C7" w:rsidRPr="00860C35" w:rsidRDefault="009A15C7"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9A15C7" w:rsidRPr="00860C35" w:rsidRDefault="009A15C7"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9A15C7" w:rsidRPr="004319A4" w:rsidRDefault="009A15C7"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9A15C7" w:rsidRDefault="009A15C7" w:rsidP="00E11945">
    <w:pPr>
      <w:pStyle w:val="Footer"/>
    </w:pPr>
  </w:p>
  <w:p w:rsidR="009A15C7" w:rsidRPr="009A15C7" w:rsidRDefault="009A15C7" w:rsidP="009A15C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C7" w:rsidRPr="009A15C7" w:rsidRDefault="009A15C7" w:rsidP="009A15C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5C7" w:rsidRPr="009A15C7" w:rsidRDefault="009A15C7" w:rsidP="009A15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B5366F26"/>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6A388448"/>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87A43C3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234F35AC"/>
    <w:multiLevelType w:val="multilevel"/>
    <w:tmpl w:val="9774A66A"/>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2C1604D1"/>
    <w:multiLevelType w:val="multilevel"/>
    <w:tmpl w:val="EC96F874"/>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5AB46276"/>
    <w:multiLevelType w:val="multilevel"/>
    <w:tmpl w:val="F27CFF78"/>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72CD60BB"/>
    <w:multiLevelType w:val="multilevel"/>
    <w:tmpl w:val="5F54B87E"/>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10"/>
  </w:num>
  <w:num w:numId="2">
    <w:abstractNumId w:val="11"/>
  </w:num>
  <w:num w:numId="3">
    <w:abstractNumId w:val="9"/>
  </w:num>
  <w:num w:numId="4">
    <w:abstractNumId w:val="8"/>
  </w:num>
  <w:num w:numId="5">
    <w:abstractNumId w:val="9"/>
    <w:lvlOverride w:ilvl="0"/>
  </w:num>
  <w:num w:numId="6">
    <w:abstractNumId w:val="11"/>
    <w:lvlOverride w:ilvl="0">
      <w:startOverride w:val="1"/>
    </w:lvlOverride>
  </w:num>
  <w:num w:numId="7">
    <w:abstractNumId w:val="4"/>
  </w:num>
  <w:num w:numId="8">
    <w:abstractNumId w:val="7"/>
  </w:num>
  <w:num w:numId="9">
    <w:abstractNumId w:val="1"/>
  </w:num>
  <w:num w:numId="10">
    <w:abstractNumId w:val="7"/>
  </w:num>
  <w:num w:numId="11">
    <w:abstractNumId w:val="0"/>
  </w:num>
  <w:num w:numId="12">
    <w:abstractNumId w:val="7"/>
  </w:num>
  <w:num w:numId="13">
    <w:abstractNumId w:val="5"/>
  </w:num>
  <w:num w:numId="14">
    <w:abstractNumId w:val="5"/>
  </w:num>
  <w:num w:numId="15">
    <w:abstractNumId w:val="3"/>
  </w:num>
  <w:num w:numId="16">
    <w:abstractNumId w:val="3"/>
  </w:num>
  <w:num w:numId="17">
    <w:abstractNumId w:val="2"/>
  </w:num>
  <w:num w:numId="18">
    <w:abstractNumId w:val="2"/>
  </w:num>
  <w:num w:numId="19">
    <w:abstractNumId w:val="6"/>
  </w:num>
  <w:num w:numId="20">
    <w:abstractNumId w:val="6"/>
  </w:num>
  <w:num w:numId="21">
    <w:abstractNumId w:val="6"/>
  </w:num>
  <w:num w:numId="22">
    <w:abstractNumId w:val="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E50268"/>
    <w:rsid w:val="009A15C7"/>
    <w:rsid w:val="00E50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5C7"/>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9A15C7"/>
    <w:pPr>
      <w:keepNext/>
      <w:keepLines/>
      <w:pageBreakBefore/>
      <w:numPr>
        <w:numId w:val="23"/>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9A15C7"/>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9A15C7"/>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9A15C7"/>
    <w:pPr>
      <w:numPr>
        <w:ilvl w:val="3"/>
      </w:numPr>
      <w:outlineLvl w:val="3"/>
    </w:pPr>
    <w:rPr>
      <w:bCs/>
      <w:iCs/>
    </w:rPr>
  </w:style>
  <w:style w:type="paragraph" w:styleId="Heading5">
    <w:name w:val="heading 5"/>
    <w:basedOn w:val="Heading2"/>
    <w:next w:val="Normal"/>
    <w:link w:val="Heading5Char"/>
    <w:unhideWhenUsed/>
    <w:qFormat/>
    <w:rsid w:val="009A15C7"/>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9A15C7"/>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9A15C7"/>
    <w:pPr>
      <w:spacing w:before="60" w:after="60"/>
    </w:pPr>
    <w:rPr>
      <w:b/>
      <w:bCs/>
      <w:color w:val="FFFFFF" w:themeColor="background1"/>
      <w:sz w:val="18"/>
    </w:rPr>
  </w:style>
  <w:style w:type="character" w:customStyle="1" w:styleId="SAPEmphasis">
    <w:name w:val="SAP_Emphasis"/>
    <w:basedOn w:val="DefaultParagraphFont"/>
    <w:uiPriority w:val="1"/>
    <w:qFormat/>
    <w:rsid w:val="009A15C7"/>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9A15C7"/>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9A15C7"/>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9A15C7"/>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9A15C7"/>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9A15C7"/>
    <w:pPr>
      <w:keepNext w:val="0"/>
      <w:spacing w:before="0"/>
    </w:pPr>
  </w:style>
  <w:style w:type="paragraph" w:styleId="TOC3">
    <w:name w:val="toc 3"/>
    <w:basedOn w:val="TOC1"/>
    <w:autoRedefine/>
    <w:uiPriority w:val="39"/>
    <w:unhideWhenUsed/>
    <w:rsid w:val="009A15C7"/>
    <w:pPr>
      <w:keepNext w:val="0"/>
      <w:tabs>
        <w:tab w:val="left" w:pos="1418"/>
      </w:tabs>
      <w:spacing w:before="0"/>
      <w:ind w:left="1418" w:hanging="794"/>
    </w:pPr>
  </w:style>
  <w:style w:type="paragraph" w:styleId="TOC4">
    <w:name w:val="toc 4"/>
    <w:basedOn w:val="TOC3"/>
    <w:next w:val="Normal"/>
    <w:autoRedefine/>
    <w:uiPriority w:val="39"/>
    <w:unhideWhenUsed/>
    <w:rsid w:val="009A15C7"/>
    <w:pPr>
      <w:tabs>
        <w:tab w:val="left" w:pos="1985"/>
      </w:tabs>
      <w:ind w:right="851"/>
    </w:pPr>
  </w:style>
  <w:style w:type="paragraph" w:styleId="TOC5">
    <w:name w:val="toc 5"/>
    <w:basedOn w:val="TOC4"/>
    <w:next w:val="Normal"/>
    <w:autoRedefine/>
    <w:uiPriority w:val="39"/>
    <w:unhideWhenUsed/>
    <w:rsid w:val="009A15C7"/>
  </w:style>
  <w:style w:type="character" w:customStyle="1" w:styleId="SAPKeyboard">
    <w:name w:val="SAP_Keyboard"/>
    <w:basedOn w:val="SAPMonospace"/>
    <w:uiPriority w:val="1"/>
    <w:qFormat/>
    <w:rsid w:val="009A15C7"/>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9A15C7"/>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9A15C7"/>
    <w:rPr>
      <w:sz w:val="20"/>
      <w:szCs w:val="24"/>
    </w:rPr>
  </w:style>
  <w:style w:type="character" w:customStyle="1" w:styleId="TitleChar">
    <w:name w:val="Title Char"/>
    <w:basedOn w:val="StandardChar"/>
    <w:link w:val="Title"/>
    <w:rsid w:val="009A15C7"/>
    <w:rPr>
      <w:rFonts w:cs="Arial"/>
      <w:b/>
      <w:bCs/>
      <w:color w:val="333399"/>
      <w:sz w:val="48"/>
      <w:szCs w:val="32"/>
    </w:rPr>
  </w:style>
  <w:style w:type="character" w:customStyle="1" w:styleId="SAPNoteHeadingChar">
    <w:name w:val="SAP_NoteHeading Char"/>
    <w:basedOn w:val="TitleChar"/>
    <w:link w:val="SAPNoteHeading"/>
    <w:rsid w:val="009A15C7"/>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9A15C7"/>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9A15C7"/>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9A15C7"/>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9A15C7"/>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9A15C7"/>
    <w:pPr>
      <w:numPr>
        <w:numId w:val="0"/>
      </w:numPr>
      <w:outlineLvl w:val="9"/>
    </w:pPr>
    <w:rPr>
      <w:b/>
    </w:rPr>
  </w:style>
  <w:style w:type="character" w:customStyle="1" w:styleId="SAPHeading1NoNumberChar">
    <w:name w:val="SAP_Heading1NoNumber Char"/>
    <w:basedOn w:val="TitleChar"/>
    <w:link w:val="SAPHeading1NoNumber"/>
    <w:rsid w:val="009A15C7"/>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9A15C7"/>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9A15C7"/>
    <w:pPr>
      <w:numPr>
        <w:numId w:val="12"/>
      </w:numPr>
    </w:pPr>
  </w:style>
  <w:style w:type="paragraph" w:styleId="ListNumber2">
    <w:name w:val="List Number 2"/>
    <w:basedOn w:val="Normal"/>
    <w:uiPriority w:val="99"/>
    <w:unhideWhenUsed/>
    <w:qFormat/>
    <w:rsid w:val="009A15C7"/>
    <w:pPr>
      <w:numPr>
        <w:ilvl w:val="1"/>
        <w:numId w:val="12"/>
      </w:numPr>
    </w:pPr>
  </w:style>
  <w:style w:type="paragraph" w:styleId="ListNumber3">
    <w:name w:val="List Number 3"/>
    <w:basedOn w:val="Normal"/>
    <w:uiPriority w:val="99"/>
    <w:unhideWhenUsed/>
    <w:qFormat/>
    <w:rsid w:val="009A15C7"/>
    <w:pPr>
      <w:numPr>
        <w:ilvl w:val="2"/>
        <w:numId w:val="12"/>
      </w:numPr>
    </w:pPr>
  </w:style>
  <w:style w:type="paragraph" w:styleId="ListBullet">
    <w:name w:val="List Bullet"/>
    <w:basedOn w:val="Normal"/>
    <w:uiPriority w:val="99"/>
    <w:unhideWhenUsed/>
    <w:qFormat/>
    <w:rsid w:val="009A15C7"/>
    <w:pPr>
      <w:numPr>
        <w:numId w:val="14"/>
      </w:numPr>
    </w:pPr>
  </w:style>
  <w:style w:type="paragraph" w:styleId="ListBullet2">
    <w:name w:val="List Bullet 2"/>
    <w:basedOn w:val="Normal"/>
    <w:uiPriority w:val="99"/>
    <w:unhideWhenUsed/>
    <w:qFormat/>
    <w:rsid w:val="009A15C7"/>
    <w:pPr>
      <w:numPr>
        <w:numId w:val="16"/>
      </w:numPr>
    </w:pPr>
  </w:style>
  <w:style w:type="paragraph" w:styleId="ListBullet3">
    <w:name w:val="List Bullet 3"/>
    <w:basedOn w:val="Normal"/>
    <w:uiPriority w:val="99"/>
    <w:unhideWhenUsed/>
    <w:qFormat/>
    <w:rsid w:val="009A15C7"/>
    <w:pPr>
      <w:numPr>
        <w:numId w:val="18"/>
      </w:numPr>
    </w:pPr>
  </w:style>
  <w:style w:type="paragraph" w:styleId="ListContinue">
    <w:name w:val="List Continue"/>
    <w:basedOn w:val="Normal"/>
    <w:uiPriority w:val="99"/>
    <w:unhideWhenUsed/>
    <w:qFormat/>
    <w:rsid w:val="009A15C7"/>
    <w:pPr>
      <w:ind w:left="340"/>
    </w:pPr>
  </w:style>
  <w:style w:type="paragraph" w:styleId="ListContinue2">
    <w:name w:val="List Continue 2"/>
    <w:basedOn w:val="Normal"/>
    <w:uiPriority w:val="99"/>
    <w:unhideWhenUsed/>
    <w:qFormat/>
    <w:rsid w:val="009A15C7"/>
    <w:pPr>
      <w:ind w:left="680"/>
    </w:pPr>
  </w:style>
  <w:style w:type="paragraph" w:styleId="ListContinue3">
    <w:name w:val="List Continue 3"/>
    <w:basedOn w:val="Normal"/>
    <w:uiPriority w:val="99"/>
    <w:unhideWhenUsed/>
    <w:qFormat/>
    <w:rsid w:val="009A15C7"/>
    <w:pPr>
      <w:ind w:left="1021"/>
    </w:pPr>
  </w:style>
  <w:style w:type="character" w:customStyle="1" w:styleId="Heading1Char">
    <w:name w:val="Heading 1 Char"/>
    <w:basedOn w:val="DefaultParagraphFont"/>
    <w:link w:val="Heading1"/>
    <w:uiPriority w:val="9"/>
    <w:locked/>
    <w:rsid w:val="009A15C7"/>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9A15C7"/>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9A15C7"/>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9A15C7"/>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9A15C7"/>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9A1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9A15C7"/>
    <w:rPr>
      <w:color w:val="auto"/>
      <w:sz w:val="24"/>
    </w:rPr>
  </w:style>
  <w:style w:type="paragraph" w:customStyle="1" w:styleId="SAPMainTitle">
    <w:name w:val="SAP_MainTitle"/>
    <w:basedOn w:val="Normal"/>
    <w:next w:val="Normal"/>
    <w:rsid w:val="009A15C7"/>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9A15C7"/>
    <w:pPr>
      <w:spacing w:line="260" w:lineRule="exact"/>
      <w:jc w:val="right"/>
    </w:pPr>
    <w:rPr>
      <w:caps/>
      <w:color w:val="auto"/>
      <w:spacing w:val="10"/>
      <w:sz w:val="20"/>
    </w:rPr>
  </w:style>
  <w:style w:type="paragraph" w:customStyle="1" w:styleId="SAPDocumentVersion">
    <w:name w:val="SAP_DocumentVersion"/>
    <w:basedOn w:val="SAPSecurityLevel"/>
    <w:rsid w:val="009A15C7"/>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9A15C7"/>
    <w:rPr>
      <w:rFonts w:ascii="BentonSans Book" w:hAnsi="BentonSans Book" w:cs="Times New Roman"/>
      <w:color w:val="0076CB"/>
      <w:sz w:val="12"/>
      <w:u w:val="none"/>
    </w:rPr>
  </w:style>
  <w:style w:type="paragraph" w:customStyle="1" w:styleId="SAPMaterialNumber">
    <w:name w:val="SAP_MaterialNumber"/>
    <w:basedOn w:val="Normal"/>
    <w:locked/>
    <w:rsid w:val="009A15C7"/>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9A15C7"/>
  </w:style>
  <w:style w:type="paragraph" w:customStyle="1" w:styleId="SAPFooterleft">
    <w:name w:val="SAP_Footer_left"/>
    <w:basedOn w:val="Footer"/>
    <w:locked/>
    <w:rsid w:val="009A15C7"/>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9A15C7"/>
    <w:rPr>
      <w:rFonts w:ascii="BentonSans Bold" w:hAnsi="BentonSans Bold" w:cs="Times New Roman"/>
    </w:rPr>
  </w:style>
  <w:style w:type="character" w:customStyle="1" w:styleId="SAPFooterSecurityLevel">
    <w:name w:val="SAP_Footer_SecurityLevel"/>
    <w:basedOn w:val="DefaultParagraphFont"/>
    <w:uiPriority w:val="1"/>
    <w:locked/>
    <w:rsid w:val="009A15C7"/>
    <w:rPr>
      <w:rFonts w:cs="Times New Roman"/>
      <w:caps/>
      <w:spacing w:val="6"/>
    </w:rPr>
  </w:style>
  <w:style w:type="paragraph" w:customStyle="1" w:styleId="SAPLastPageGray">
    <w:name w:val="SAP_LastPage_Gray"/>
    <w:basedOn w:val="Normal"/>
    <w:locked/>
    <w:rsid w:val="009A15C7"/>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9A15C7"/>
    <w:pPr>
      <w:spacing w:before="0" w:after="0" w:line="180" w:lineRule="exact"/>
    </w:pPr>
    <w:rPr>
      <w:rFonts w:cs="Arial"/>
      <w:sz w:val="12"/>
      <w:szCs w:val="18"/>
      <w:lang w:val="de-DE"/>
    </w:rPr>
  </w:style>
  <w:style w:type="paragraph" w:customStyle="1" w:styleId="SAPFooterright">
    <w:name w:val="SAP_Footer_right"/>
    <w:basedOn w:val="SAPFooterleft"/>
    <w:locked/>
    <w:rsid w:val="009A15C7"/>
    <w:pPr>
      <w:jc w:val="right"/>
    </w:pPr>
    <w:rPr>
      <w:noProof/>
    </w:rPr>
  </w:style>
  <w:style w:type="paragraph" w:customStyle="1" w:styleId="SAPFooterCurrentTopicRight">
    <w:name w:val="SAP_Footer_CurrentTopicRight"/>
    <w:basedOn w:val="SAPFooterright"/>
    <w:qFormat/>
    <w:locked/>
    <w:rsid w:val="009A15C7"/>
    <w:rPr>
      <w:rFonts w:ascii="BentonSans Bold" w:hAnsi="BentonSans Bold"/>
    </w:rPr>
  </w:style>
  <w:style w:type="paragraph" w:customStyle="1" w:styleId="SAPFooterCurrentTopicLeft">
    <w:name w:val="SAP_Footer_CurrentTopicLeft"/>
    <w:basedOn w:val="SAPFooterleft"/>
    <w:qFormat/>
    <w:locked/>
    <w:rsid w:val="009A15C7"/>
    <w:rPr>
      <w:rFonts w:ascii="BentonSans Bold" w:hAnsi="BentonSans Bold"/>
    </w:rPr>
  </w:style>
  <w:style w:type="paragraph" w:styleId="Header">
    <w:name w:val="header"/>
    <w:basedOn w:val="Normal"/>
    <w:link w:val="HeaderChar"/>
    <w:uiPriority w:val="99"/>
    <w:unhideWhenUsed/>
    <w:rsid w:val="009A15C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A15C7"/>
    <w:rPr>
      <w:rFonts w:ascii="BentonSans Book" w:eastAsia="MS Mincho" w:hAnsi="BentonSans Book" w:cs="Times New Roman"/>
      <w:kern w:val="0"/>
      <w:sz w:val="18"/>
      <w:szCs w:val="24"/>
    </w:rPr>
  </w:style>
  <w:style w:type="paragraph" w:customStyle="1" w:styleId="SAPHeader">
    <w:name w:val="SAP_Header"/>
    <w:basedOn w:val="Normal"/>
    <w:locked/>
    <w:rsid w:val="009A15C7"/>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3"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customXml" Target="../customXml/item1.xml"/><Relationship Id="rId7" Type="http://schemas.openxmlformats.org/officeDocument/2006/relationships/hyperlink" Target="https://help.sap.com/viewer/S4HANA2020_AdminGuide" TargetMode="External"/><Relationship Id="rId12" Type="http://schemas.openxmlformats.org/officeDocument/2006/relationships/hyperlink" Target="#unique_12"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unique_16" TargetMode="External"/><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1" TargetMode="External"/><Relationship Id="rId24" Type="http://schemas.openxmlformats.org/officeDocument/2006/relationships/image" Target="media/image1.png"/><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unique_15" TargetMode="External"/><Relationship Id="rId23" Type="http://schemas.openxmlformats.org/officeDocument/2006/relationships/hyperlink" Target="http://www.sap.com/copyright" TargetMode="External"/><Relationship Id="rId28" Type="http://schemas.openxmlformats.org/officeDocument/2006/relationships/footer" Target="footer5.xml"/><Relationship Id="rId36" Type="http://schemas.openxmlformats.org/officeDocument/2006/relationships/customXml" Target="../customXml/item3.xml"/><Relationship Id="rId10" Type="http://schemas.openxmlformats.org/officeDocument/2006/relationships/hyperlink" Target="#unique_10"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ique_9" TargetMode="External"/><Relationship Id="rId14" Type="http://schemas.openxmlformats.org/officeDocument/2006/relationships/hyperlink" Target="#unique_14"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customXml" Target="../customXml/item2.xml"/><Relationship Id="rId8" Type="http://schemas.openxmlformats.org/officeDocument/2006/relationships/hyperlink" Target="#unique_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8A762768834BD0A353B2935162CFBF"/>
        <w:category>
          <w:name w:val="General"/>
          <w:gallery w:val="placeholder"/>
        </w:category>
        <w:types>
          <w:type w:val="bbPlcHdr"/>
        </w:types>
        <w:behaviors>
          <w:behavior w:val="content"/>
        </w:behaviors>
        <w:guid w:val="{2731B463-BAFE-48AA-9467-FA407A2C8D21}"/>
      </w:docPartPr>
      <w:docPartBody>
        <w:p w:rsidR="00000000" w:rsidRDefault="00F50781" w:rsidP="00F50781">
          <w:pPr>
            <w:pStyle w:val="838A762768834BD0A353B2935162CFBF"/>
          </w:pPr>
          <w:r>
            <w:t>Enter Scope Item Name</w:t>
          </w:r>
        </w:p>
      </w:docPartBody>
    </w:docPart>
    <w:docPart>
      <w:docPartPr>
        <w:name w:val="8C250D06CF1A43789BAF8D216CA687EE"/>
        <w:category>
          <w:name w:val="General"/>
          <w:gallery w:val="placeholder"/>
        </w:category>
        <w:types>
          <w:type w:val="bbPlcHdr"/>
        </w:types>
        <w:behaviors>
          <w:behavior w:val="content"/>
        </w:behaviors>
        <w:guid w:val="{1032BA2F-431E-4F25-9D8F-7A2046F4455A}"/>
      </w:docPartPr>
      <w:docPartBody>
        <w:p w:rsidR="00000000" w:rsidRDefault="00F50781" w:rsidP="00F50781">
          <w:pPr>
            <w:pStyle w:val="8C250D06CF1A43789BAF8D216CA687EE"/>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781"/>
    <w:rsid w:val="00F50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83D3AC3C2D4BFA83086BA0D07752F1">
    <w:name w:val="2C83D3AC3C2D4BFA83086BA0D07752F1"/>
    <w:rsid w:val="00F50781"/>
  </w:style>
  <w:style w:type="paragraph" w:customStyle="1" w:styleId="838A762768834BD0A353B2935162CFBF">
    <w:name w:val="838A762768834BD0A353B2935162CFBF"/>
    <w:rsid w:val="00F50781"/>
  </w:style>
  <w:style w:type="paragraph" w:customStyle="1" w:styleId="8C250D06CF1A43789BAF8D216CA687EE">
    <w:name w:val="8C250D06CF1A43789BAF8D216CA687EE"/>
    <w:rsid w:val="00F50781"/>
  </w:style>
  <w:style w:type="paragraph" w:customStyle="1" w:styleId="AA681C959544498B85985ADCB3554F04">
    <w:name w:val="AA681C959544498B85985ADCB3554F04"/>
    <w:rsid w:val="00F50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1243FB33-8F86-4E6B-8512-A3CC6084DA53}"/>
</file>

<file path=customXml/itemProps2.xml><?xml version="1.0" encoding="utf-8"?>
<ds:datastoreItem xmlns:ds="http://schemas.openxmlformats.org/officeDocument/2006/customXml" ds:itemID="{40589C83-FCB8-4967-9D3E-3443D9A3EF13}"/>
</file>

<file path=customXml/itemProps3.xml><?xml version="1.0" encoding="utf-8"?>
<ds:datastoreItem xmlns:ds="http://schemas.openxmlformats.org/officeDocument/2006/customXml" ds:itemID="{949C07AC-3FAA-47D5-B241-249ECBC166FC}"/>
</file>

<file path=docProps/app.xml><?xml version="1.0" encoding="utf-8"?>
<Properties xmlns="http://schemas.openxmlformats.org/officeDocument/2006/extended-properties" xmlns:vt="http://schemas.openxmlformats.org/officeDocument/2006/docPropsVTypes">
  <Template>Normal.dotm</Template>
  <TotalTime>0</TotalTime>
  <Pages>36</Pages>
  <Words>7142</Words>
  <Characters>40714</Characters>
  <Application>Microsoft Office Word</Application>
  <DocSecurity>4</DocSecurity>
  <Lines>339</Lines>
  <Paragraphs>95</Paragraphs>
  <ScaleCrop>false</ScaleCrop>
  <Company/>
  <LinksUpToDate>false</LinksUpToDate>
  <CharactersWithSpaces>47761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2020-09-28T19:32:00Z</dcterms:created>
  <dcterms:modified xsi:type="dcterms:W3CDTF">2020-09-28T19:32:00Z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