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5090B" w:rsidRPr="00FC413A" w:rsidTr="00262ABF">
        <w:trPr>
          <w:trHeight w:hRule="exact" w:val="227"/>
        </w:trPr>
        <w:tc>
          <w:tcPr>
            <w:tcW w:w="4962" w:type="dxa"/>
            <w:tcBorders>
              <w:bottom w:val="single" w:sz="4" w:space="0" w:color="auto"/>
            </w:tcBorders>
            <w:shd w:val="clear" w:color="auto" w:fill="000000" w:themeFill="text1"/>
          </w:tcPr>
          <w:p w:rsidR="0055090B" w:rsidRPr="00FC413A" w:rsidRDefault="0055090B"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5090B" w:rsidRPr="00FC413A" w:rsidRDefault="0055090B" w:rsidP="00262ABF"/>
        </w:tc>
      </w:tr>
      <w:tr w:rsidR="0055090B"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55090B" w:rsidRPr="00E540A2" w:rsidRDefault="0055090B" w:rsidP="0055090B">
            <w:pPr>
              <w:pStyle w:val="SAPCollateralType"/>
            </w:pPr>
            <w:r>
              <w:t>Testskript</w:t>
            </w:r>
          </w:p>
          <w:p w:rsidR="0055090B" w:rsidRPr="00E540A2" w:rsidRDefault="0055090B" w:rsidP="0055090B">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55090B" w:rsidRPr="00CF3F1C" w:rsidRDefault="0055090B" w:rsidP="00262ABF">
            <w:pPr>
              <w:pStyle w:val="SAPSecurityLevel"/>
            </w:pPr>
            <w:bookmarkStart w:id="1" w:name="securitylevel"/>
            <w:r w:rsidRPr="00CF3F1C">
              <w:t>public</w:t>
            </w:r>
            <w:bookmarkEnd w:id="1"/>
          </w:p>
        </w:tc>
      </w:tr>
      <w:tr w:rsidR="0055090B" w:rsidTr="00262ABF">
        <w:trPr>
          <w:trHeight w:hRule="exact" w:val="2402"/>
        </w:trPr>
        <w:tc>
          <w:tcPr>
            <w:tcW w:w="4962" w:type="dxa"/>
            <w:vMerge/>
            <w:tcBorders>
              <w:top w:val="nil"/>
              <w:bottom w:val="nil"/>
              <w:right w:val="nil"/>
            </w:tcBorders>
            <w:shd w:val="clear" w:color="auto" w:fill="F0AB00"/>
            <w:tcMar>
              <w:top w:w="113" w:type="dxa"/>
            </w:tcMar>
          </w:tcPr>
          <w:p w:rsidR="0055090B" w:rsidRDefault="0055090B" w:rsidP="00262ABF">
            <w:pPr>
              <w:pStyle w:val="SAPCollateralType"/>
            </w:pPr>
          </w:p>
        </w:tc>
        <w:tc>
          <w:tcPr>
            <w:tcW w:w="9383" w:type="dxa"/>
            <w:tcBorders>
              <w:top w:val="nil"/>
              <w:left w:val="nil"/>
              <w:bottom w:val="nil"/>
            </w:tcBorders>
            <w:shd w:val="clear" w:color="auto" w:fill="F0AB00"/>
            <w:tcMar>
              <w:top w:w="113" w:type="dxa"/>
            </w:tcMar>
          </w:tcPr>
          <w:p w:rsidR="0055090B" w:rsidRDefault="0055090B" w:rsidP="00262ABF">
            <w:pPr>
              <w:pStyle w:val="SAPMainTitle"/>
            </w:pPr>
            <w:bookmarkStart w:id="2" w:name="maintitle"/>
            <w:r>
              <w:t>Finanzplanung und Analyse (2FM_DE)</w:t>
            </w:r>
            <w:bookmarkEnd w:id="2"/>
          </w:p>
          <w:p w:rsidR="0055090B" w:rsidRDefault="0055090B" w:rsidP="00262ABF">
            <w:pPr>
              <w:pStyle w:val="SAPMainTitle"/>
            </w:pPr>
          </w:p>
        </w:tc>
      </w:tr>
    </w:tbl>
    <w:p w:rsidR="0055090B" w:rsidRDefault="0055090B"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5090B" w:rsidRDefault="0055090B">
      <w:pPr>
        <w:pStyle w:val="TOC1"/>
        <w:rPr>
          <w:rFonts w:asciiTheme="minorHAnsi" w:eastAsiaTheme="minorEastAsia" w:hAnsiTheme="minorHAnsi" w:cstheme="minorBidi"/>
          <w:noProof/>
          <w:sz w:val="22"/>
          <w:szCs w:val="22"/>
        </w:rPr>
      </w:pPr>
      <w:hyperlink w:anchor="_Toc52220801" w:history="1">
        <w:r w:rsidRPr="00602883">
          <w:rPr>
            <w:rStyle w:val="Hyperlink"/>
            <w:noProof/>
          </w:rPr>
          <w:t>1</w:t>
        </w:r>
        <w:r>
          <w:rPr>
            <w:rFonts w:asciiTheme="minorHAnsi" w:eastAsiaTheme="minorEastAsia" w:hAnsiTheme="minorHAnsi" w:cstheme="minorBidi"/>
            <w:noProof/>
            <w:sz w:val="22"/>
            <w:szCs w:val="22"/>
          </w:rPr>
          <w:tab/>
        </w:r>
        <w:r w:rsidRPr="00602883">
          <w:rPr>
            <w:rStyle w:val="Hyperlink"/>
            <w:noProof/>
          </w:rPr>
          <w:t>Zweck</w:t>
        </w:r>
        <w:r>
          <w:rPr>
            <w:noProof/>
            <w:webHidden/>
          </w:rPr>
          <w:tab/>
        </w:r>
        <w:r>
          <w:rPr>
            <w:noProof/>
            <w:webHidden/>
          </w:rPr>
          <w:fldChar w:fldCharType="begin"/>
        </w:r>
        <w:r>
          <w:rPr>
            <w:noProof/>
            <w:webHidden/>
          </w:rPr>
          <w:instrText xml:space="preserve"> PAGEREF _Toc52220801 \h </w:instrText>
        </w:r>
        <w:r>
          <w:rPr>
            <w:noProof/>
            <w:webHidden/>
          </w:rPr>
        </w:r>
        <w:r>
          <w:rPr>
            <w:noProof/>
            <w:webHidden/>
          </w:rPr>
          <w:fldChar w:fldCharType="separate"/>
        </w:r>
        <w:r>
          <w:rPr>
            <w:noProof/>
            <w:webHidden/>
          </w:rPr>
          <w:t>2</w:t>
        </w:r>
        <w:r>
          <w:rPr>
            <w:noProof/>
            <w:webHidden/>
          </w:rPr>
          <w:fldChar w:fldCharType="end"/>
        </w:r>
      </w:hyperlink>
    </w:p>
    <w:p w:rsidR="0055090B" w:rsidRDefault="0055090B">
      <w:pPr>
        <w:pStyle w:val="TOC1"/>
        <w:rPr>
          <w:rFonts w:asciiTheme="minorHAnsi" w:eastAsiaTheme="minorEastAsia" w:hAnsiTheme="minorHAnsi" w:cstheme="minorBidi"/>
          <w:noProof/>
          <w:sz w:val="22"/>
          <w:szCs w:val="22"/>
        </w:rPr>
      </w:pPr>
      <w:hyperlink w:anchor="_Toc52220802" w:history="1">
        <w:r w:rsidRPr="00602883">
          <w:rPr>
            <w:rStyle w:val="Hyperlink"/>
            <w:noProof/>
          </w:rPr>
          <w:t>2</w:t>
        </w:r>
        <w:r>
          <w:rPr>
            <w:rFonts w:asciiTheme="minorHAnsi" w:eastAsiaTheme="minorEastAsia" w:hAnsiTheme="minorHAnsi" w:cstheme="minorBidi"/>
            <w:noProof/>
            <w:sz w:val="22"/>
            <w:szCs w:val="22"/>
          </w:rPr>
          <w:tab/>
        </w:r>
        <w:r w:rsidRPr="00602883">
          <w:rPr>
            <w:rStyle w:val="Hyperlink"/>
            <w:noProof/>
          </w:rPr>
          <w:t>Voraussetzungen</w:t>
        </w:r>
        <w:r>
          <w:rPr>
            <w:noProof/>
            <w:webHidden/>
          </w:rPr>
          <w:tab/>
        </w:r>
        <w:r>
          <w:rPr>
            <w:noProof/>
            <w:webHidden/>
          </w:rPr>
          <w:fldChar w:fldCharType="begin"/>
        </w:r>
        <w:r>
          <w:rPr>
            <w:noProof/>
            <w:webHidden/>
          </w:rPr>
          <w:instrText xml:space="preserve"> PAGEREF _Toc52220802 \h </w:instrText>
        </w:r>
        <w:r>
          <w:rPr>
            <w:noProof/>
            <w:webHidden/>
          </w:rPr>
        </w:r>
        <w:r>
          <w:rPr>
            <w:noProof/>
            <w:webHidden/>
          </w:rPr>
          <w:fldChar w:fldCharType="separate"/>
        </w:r>
        <w:r>
          <w:rPr>
            <w:noProof/>
            <w:webHidden/>
          </w:rPr>
          <w:t>3</w:t>
        </w:r>
        <w:r>
          <w:rPr>
            <w:noProof/>
            <w:webHidden/>
          </w:rPr>
          <w:fldChar w:fldCharType="end"/>
        </w:r>
      </w:hyperlink>
    </w:p>
    <w:p w:rsidR="0055090B" w:rsidRDefault="0055090B">
      <w:pPr>
        <w:pStyle w:val="TOC2"/>
        <w:rPr>
          <w:rFonts w:asciiTheme="minorHAnsi" w:eastAsiaTheme="minorEastAsia" w:hAnsiTheme="minorHAnsi" w:cstheme="minorBidi"/>
          <w:noProof/>
          <w:sz w:val="22"/>
          <w:szCs w:val="22"/>
        </w:rPr>
      </w:pPr>
      <w:hyperlink w:anchor="_Toc52220803" w:history="1">
        <w:r w:rsidRPr="00602883">
          <w:rPr>
            <w:rStyle w:val="Hyperlink"/>
            <w:noProof/>
          </w:rPr>
          <w:t>2.1</w:t>
        </w:r>
        <w:r>
          <w:rPr>
            <w:rFonts w:asciiTheme="minorHAnsi" w:eastAsiaTheme="minorEastAsia" w:hAnsiTheme="minorHAnsi" w:cstheme="minorBidi"/>
            <w:noProof/>
            <w:sz w:val="22"/>
            <w:szCs w:val="22"/>
          </w:rPr>
          <w:tab/>
        </w:r>
        <w:r w:rsidRPr="00602883">
          <w:rPr>
            <w:rStyle w:val="Hyperlink"/>
            <w:noProof/>
          </w:rPr>
          <w:t>Systemzugriff</w:t>
        </w:r>
        <w:r>
          <w:rPr>
            <w:noProof/>
            <w:webHidden/>
          </w:rPr>
          <w:tab/>
        </w:r>
        <w:r>
          <w:rPr>
            <w:noProof/>
            <w:webHidden/>
          </w:rPr>
          <w:fldChar w:fldCharType="begin"/>
        </w:r>
        <w:r>
          <w:rPr>
            <w:noProof/>
            <w:webHidden/>
          </w:rPr>
          <w:instrText xml:space="preserve"> PAGEREF _Toc52220803 \h </w:instrText>
        </w:r>
        <w:r>
          <w:rPr>
            <w:noProof/>
            <w:webHidden/>
          </w:rPr>
        </w:r>
        <w:r>
          <w:rPr>
            <w:noProof/>
            <w:webHidden/>
          </w:rPr>
          <w:fldChar w:fldCharType="separate"/>
        </w:r>
        <w:r>
          <w:rPr>
            <w:noProof/>
            <w:webHidden/>
          </w:rPr>
          <w:t>3</w:t>
        </w:r>
        <w:r>
          <w:rPr>
            <w:noProof/>
            <w:webHidden/>
          </w:rPr>
          <w:fldChar w:fldCharType="end"/>
        </w:r>
      </w:hyperlink>
    </w:p>
    <w:p w:rsidR="0055090B" w:rsidRDefault="0055090B">
      <w:pPr>
        <w:pStyle w:val="TOC2"/>
        <w:rPr>
          <w:rFonts w:asciiTheme="minorHAnsi" w:eastAsiaTheme="minorEastAsia" w:hAnsiTheme="minorHAnsi" w:cstheme="minorBidi"/>
          <w:noProof/>
          <w:sz w:val="22"/>
          <w:szCs w:val="22"/>
        </w:rPr>
      </w:pPr>
      <w:hyperlink w:anchor="_Toc52220804" w:history="1">
        <w:r w:rsidRPr="00602883">
          <w:rPr>
            <w:rStyle w:val="Hyperlink"/>
            <w:noProof/>
          </w:rPr>
          <w:t>2.2</w:t>
        </w:r>
        <w:r>
          <w:rPr>
            <w:rFonts w:asciiTheme="minorHAnsi" w:eastAsiaTheme="minorEastAsia" w:hAnsiTheme="minorHAnsi" w:cstheme="minorBidi"/>
            <w:noProof/>
            <w:sz w:val="22"/>
            <w:szCs w:val="22"/>
          </w:rPr>
          <w:tab/>
        </w:r>
        <w:r w:rsidRPr="00602883">
          <w:rPr>
            <w:rStyle w:val="Hyperlink"/>
            <w:noProof/>
          </w:rPr>
          <w:t>Rollen</w:t>
        </w:r>
        <w:r>
          <w:rPr>
            <w:noProof/>
            <w:webHidden/>
          </w:rPr>
          <w:tab/>
        </w:r>
        <w:r>
          <w:rPr>
            <w:noProof/>
            <w:webHidden/>
          </w:rPr>
          <w:fldChar w:fldCharType="begin"/>
        </w:r>
        <w:r>
          <w:rPr>
            <w:noProof/>
            <w:webHidden/>
          </w:rPr>
          <w:instrText xml:space="preserve"> PAGEREF _Toc52220804 \h </w:instrText>
        </w:r>
        <w:r>
          <w:rPr>
            <w:noProof/>
            <w:webHidden/>
          </w:rPr>
        </w:r>
        <w:r>
          <w:rPr>
            <w:noProof/>
            <w:webHidden/>
          </w:rPr>
          <w:fldChar w:fldCharType="separate"/>
        </w:r>
        <w:r>
          <w:rPr>
            <w:noProof/>
            <w:webHidden/>
          </w:rPr>
          <w:t>3</w:t>
        </w:r>
        <w:r>
          <w:rPr>
            <w:noProof/>
            <w:webHidden/>
          </w:rPr>
          <w:fldChar w:fldCharType="end"/>
        </w:r>
      </w:hyperlink>
    </w:p>
    <w:p w:rsidR="0055090B" w:rsidRDefault="0055090B">
      <w:pPr>
        <w:pStyle w:val="TOC2"/>
        <w:rPr>
          <w:rFonts w:asciiTheme="minorHAnsi" w:eastAsiaTheme="minorEastAsia" w:hAnsiTheme="minorHAnsi" w:cstheme="minorBidi"/>
          <w:noProof/>
          <w:sz w:val="22"/>
          <w:szCs w:val="22"/>
        </w:rPr>
      </w:pPr>
      <w:hyperlink w:anchor="_Toc52220805" w:history="1">
        <w:r w:rsidRPr="00602883">
          <w:rPr>
            <w:rStyle w:val="Hyperlink"/>
            <w:noProof/>
          </w:rPr>
          <w:t>2.3</w:t>
        </w:r>
        <w:r>
          <w:rPr>
            <w:rFonts w:asciiTheme="minorHAnsi" w:eastAsiaTheme="minorEastAsia" w:hAnsiTheme="minorHAnsi" w:cstheme="minorBidi"/>
            <w:noProof/>
            <w:sz w:val="22"/>
            <w:szCs w:val="22"/>
          </w:rPr>
          <w:tab/>
        </w:r>
        <w:r w:rsidRPr="0060288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_Toc52220805 \h </w:instrText>
        </w:r>
        <w:r>
          <w:rPr>
            <w:noProof/>
            <w:webHidden/>
          </w:rPr>
        </w:r>
        <w:r>
          <w:rPr>
            <w:noProof/>
            <w:webHidden/>
          </w:rPr>
          <w:fldChar w:fldCharType="separate"/>
        </w:r>
        <w:r>
          <w:rPr>
            <w:noProof/>
            <w:webHidden/>
          </w:rPr>
          <w:t>3</w:t>
        </w:r>
        <w:r>
          <w:rPr>
            <w:noProof/>
            <w:webHidden/>
          </w:rPr>
          <w:fldChar w:fldCharType="end"/>
        </w:r>
      </w:hyperlink>
    </w:p>
    <w:p w:rsidR="0055090B" w:rsidRDefault="0055090B">
      <w:pPr>
        <w:pStyle w:val="TOC1"/>
        <w:rPr>
          <w:rFonts w:asciiTheme="minorHAnsi" w:eastAsiaTheme="minorEastAsia" w:hAnsiTheme="minorHAnsi" w:cstheme="minorBidi"/>
          <w:noProof/>
          <w:sz w:val="22"/>
          <w:szCs w:val="22"/>
        </w:rPr>
      </w:pPr>
      <w:hyperlink w:anchor="_Toc52220806" w:history="1">
        <w:r w:rsidRPr="00602883">
          <w:rPr>
            <w:rStyle w:val="Hyperlink"/>
            <w:noProof/>
          </w:rPr>
          <w:t>3</w:t>
        </w:r>
        <w:r>
          <w:rPr>
            <w:rFonts w:asciiTheme="minorHAnsi" w:eastAsiaTheme="minorEastAsia" w:hAnsiTheme="minorHAnsi" w:cstheme="minorBidi"/>
            <w:noProof/>
            <w:sz w:val="22"/>
            <w:szCs w:val="22"/>
          </w:rPr>
          <w:tab/>
        </w:r>
        <w:r w:rsidRPr="00602883">
          <w:rPr>
            <w:rStyle w:val="Hyperlink"/>
            <w:noProof/>
          </w:rPr>
          <w:t>Übersichtstabelle</w:t>
        </w:r>
        <w:r>
          <w:rPr>
            <w:noProof/>
            <w:webHidden/>
          </w:rPr>
          <w:tab/>
        </w:r>
        <w:r>
          <w:rPr>
            <w:noProof/>
            <w:webHidden/>
          </w:rPr>
          <w:fldChar w:fldCharType="begin"/>
        </w:r>
        <w:r>
          <w:rPr>
            <w:noProof/>
            <w:webHidden/>
          </w:rPr>
          <w:instrText xml:space="preserve"> PAGEREF _Toc52220806 \h </w:instrText>
        </w:r>
        <w:r>
          <w:rPr>
            <w:noProof/>
            <w:webHidden/>
          </w:rPr>
        </w:r>
        <w:r>
          <w:rPr>
            <w:noProof/>
            <w:webHidden/>
          </w:rPr>
          <w:fldChar w:fldCharType="separate"/>
        </w:r>
        <w:r>
          <w:rPr>
            <w:noProof/>
            <w:webHidden/>
          </w:rPr>
          <w:t>5</w:t>
        </w:r>
        <w:r>
          <w:rPr>
            <w:noProof/>
            <w:webHidden/>
          </w:rPr>
          <w:fldChar w:fldCharType="end"/>
        </w:r>
      </w:hyperlink>
    </w:p>
    <w:p w:rsidR="0055090B" w:rsidRDefault="0055090B">
      <w:pPr>
        <w:pStyle w:val="TOC1"/>
        <w:rPr>
          <w:rFonts w:asciiTheme="minorHAnsi" w:eastAsiaTheme="minorEastAsia" w:hAnsiTheme="minorHAnsi" w:cstheme="minorBidi"/>
          <w:noProof/>
          <w:sz w:val="22"/>
          <w:szCs w:val="22"/>
        </w:rPr>
      </w:pPr>
      <w:hyperlink w:anchor="_Toc52220807" w:history="1">
        <w:r w:rsidRPr="00602883">
          <w:rPr>
            <w:rStyle w:val="Hyperlink"/>
            <w:noProof/>
          </w:rPr>
          <w:t>4</w:t>
        </w:r>
        <w:r>
          <w:rPr>
            <w:rFonts w:asciiTheme="minorHAnsi" w:eastAsiaTheme="minorEastAsia" w:hAnsiTheme="minorHAnsi" w:cstheme="minorBidi"/>
            <w:noProof/>
            <w:sz w:val="22"/>
            <w:szCs w:val="22"/>
          </w:rPr>
          <w:tab/>
        </w:r>
        <w:r w:rsidRPr="00602883">
          <w:rPr>
            <w:rStyle w:val="Hyperlink"/>
            <w:noProof/>
          </w:rPr>
          <w:t>Testverfahren</w:t>
        </w:r>
        <w:r>
          <w:rPr>
            <w:noProof/>
            <w:webHidden/>
          </w:rPr>
          <w:tab/>
        </w:r>
        <w:r>
          <w:rPr>
            <w:noProof/>
            <w:webHidden/>
          </w:rPr>
          <w:fldChar w:fldCharType="begin"/>
        </w:r>
        <w:r>
          <w:rPr>
            <w:noProof/>
            <w:webHidden/>
          </w:rPr>
          <w:instrText xml:space="preserve"> PAGEREF _Toc52220807 \h </w:instrText>
        </w:r>
        <w:r>
          <w:rPr>
            <w:noProof/>
            <w:webHidden/>
          </w:rPr>
        </w:r>
        <w:r>
          <w:rPr>
            <w:noProof/>
            <w:webHidden/>
          </w:rPr>
          <w:fldChar w:fldCharType="separate"/>
        </w:r>
        <w:r>
          <w:rPr>
            <w:noProof/>
            <w:webHidden/>
          </w:rPr>
          <w:t>6</w:t>
        </w:r>
        <w:r>
          <w:rPr>
            <w:noProof/>
            <w:webHidden/>
          </w:rPr>
          <w:fldChar w:fldCharType="end"/>
        </w:r>
      </w:hyperlink>
    </w:p>
    <w:p w:rsidR="0055090B" w:rsidRDefault="0055090B">
      <w:pPr>
        <w:pStyle w:val="TOC2"/>
        <w:rPr>
          <w:rFonts w:asciiTheme="minorHAnsi" w:eastAsiaTheme="minorEastAsia" w:hAnsiTheme="minorHAnsi" w:cstheme="minorBidi"/>
          <w:noProof/>
          <w:sz w:val="22"/>
          <w:szCs w:val="22"/>
        </w:rPr>
      </w:pPr>
      <w:hyperlink w:anchor="_Toc52220808" w:history="1">
        <w:r w:rsidRPr="00602883">
          <w:rPr>
            <w:rStyle w:val="Hyperlink"/>
            <w:noProof/>
          </w:rPr>
          <w:t>4.1</w:t>
        </w:r>
        <w:r>
          <w:rPr>
            <w:rFonts w:asciiTheme="minorHAnsi" w:eastAsiaTheme="minorEastAsia" w:hAnsiTheme="minorHAnsi" w:cstheme="minorBidi"/>
            <w:noProof/>
            <w:sz w:val="22"/>
            <w:szCs w:val="22"/>
          </w:rPr>
          <w:tab/>
        </w:r>
        <w:r w:rsidRPr="00602883">
          <w:rPr>
            <w:rStyle w:val="Hyperlink"/>
            <w:noProof/>
          </w:rPr>
          <w:t>Bilanz-/GuV-Version pflegen</w:t>
        </w:r>
        <w:r>
          <w:rPr>
            <w:noProof/>
            <w:webHidden/>
          </w:rPr>
          <w:tab/>
        </w:r>
        <w:r>
          <w:rPr>
            <w:noProof/>
            <w:webHidden/>
          </w:rPr>
          <w:fldChar w:fldCharType="begin"/>
        </w:r>
        <w:r>
          <w:rPr>
            <w:noProof/>
            <w:webHidden/>
          </w:rPr>
          <w:instrText xml:space="preserve"> PAGEREF _Toc52220808 \h </w:instrText>
        </w:r>
        <w:r>
          <w:rPr>
            <w:noProof/>
            <w:webHidden/>
          </w:rPr>
        </w:r>
        <w:r>
          <w:rPr>
            <w:noProof/>
            <w:webHidden/>
          </w:rPr>
          <w:fldChar w:fldCharType="separate"/>
        </w:r>
        <w:r>
          <w:rPr>
            <w:noProof/>
            <w:webHidden/>
          </w:rPr>
          <w:t>6</w:t>
        </w:r>
        <w:r>
          <w:rPr>
            <w:noProof/>
            <w:webHidden/>
          </w:rPr>
          <w:fldChar w:fldCharType="end"/>
        </w:r>
      </w:hyperlink>
    </w:p>
    <w:p w:rsidR="0055090B" w:rsidRDefault="0055090B">
      <w:pPr>
        <w:pStyle w:val="TOC2"/>
        <w:rPr>
          <w:rFonts w:asciiTheme="minorHAnsi" w:eastAsiaTheme="minorEastAsia" w:hAnsiTheme="minorHAnsi" w:cstheme="minorBidi"/>
          <w:noProof/>
          <w:sz w:val="22"/>
          <w:szCs w:val="22"/>
        </w:rPr>
      </w:pPr>
      <w:hyperlink w:anchor="_Toc52220809" w:history="1">
        <w:r w:rsidRPr="00602883">
          <w:rPr>
            <w:rStyle w:val="Hyperlink"/>
            <w:noProof/>
          </w:rPr>
          <w:t>4.2</w:t>
        </w:r>
        <w:r>
          <w:rPr>
            <w:rFonts w:asciiTheme="minorHAnsi" w:eastAsiaTheme="minorEastAsia" w:hAnsiTheme="minorHAnsi" w:cstheme="minorBidi"/>
            <w:noProof/>
            <w:sz w:val="22"/>
            <w:szCs w:val="22"/>
          </w:rPr>
          <w:tab/>
        </w:r>
        <w:r w:rsidRPr="00602883">
          <w:rPr>
            <w:rStyle w:val="Hyperlink"/>
            <w:noProof/>
          </w:rPr>
          <w:t>Semantische Tags für Bilanz-/GuV-Struktur pflegen</w:t>
        </w:r>
        <w:r>
          <w:rPr>
            <w:noProof/>
            <w:webHidden/>
          </w:rPr>
          <w:tab/>
        </w:r>
        <w:r>
          <w:rPr>
            <w:noProof/>
            <w:webHidden/>
          </w:rPr>
          <w:fldChar w:fldCharType="begin"/>
        </w:r>
        <w:r>
          <w:rPr>
            <w:noProof/>
            <w:webHidden/>
          </w:rPr>
          <w:instrText xml:space="preserve"> PAGEREF _Toc52220809 \h </w:instrText>
        </w:r>
        <w:r>
          <w:rPr>
            <w:noProof/>
            <w:webHidden/>
          </w:rPr>
        </w:r>
        <w:r>
          <w:rPr>
            <w:noProof/>
            <w:webHidden/>
          </w:rPr>
          <w:fldChar w:fldCharType="separate"/>
        </w:r>
        <w:r>
          <w:rPr>
            <w:noProof/>
            <w:webHidden/>
          </w:rPr>
          <w:t>8</w:t>
        </w:r>
        <w:r>
          <w:rPr>
            <w:noProof/>
            <w:webHidden/>
          </w:rPr>
          <w:fldChar w:fldCharType="end"/>
        </w:r>
      </w:hyperlink>
    </w:p>
    <w:p w:rsidR="0055090B" w:rsidRDefault="0055090B" w:rsidP="008F402F">
      <w:pPr>
        <w:tabs>
          <w:tab w:val="right" w:leader="dot" w:pos="14317"/>
        </w:tabs>
        <w:rPr>
          <w:rFonts w:ascii="BentonSans Bold" w:hAnsi="BentonSans Bold"/>
        </w:rPr>
      </w:pPr>
      <w:r>
        <w:rPr>
          <w:rFonts w:ascii="BentonSans Bold" w:hAnsi="BentonSans Bold"/>
        </w:rPr>
        <w:fldChar w:fldCharType="end"/>
      </w:r>
    </w:p>
    <w:p w:rsidR="0055090B" w:rsidRPr="008F402F" w:rsidRDefault="0055090B" w:rsidP="008F402F">
      <w:pPr>
        <w:spacing w:after="200" w:line="276" w:lineRule="auto"/>
        <w:rPr>
          <w:rFonts w:ascii="BentonSans Bold" w:hAnsi="BentonSans Bold"/>
        </w:rPr>
      </w:pPr>
    </w:p>
    <w:p w:rsidR="009D6F2B" w:rsidRDefault="0055090B">
      <w:pPr>
        <w:pStyle w:val="Heading1"/>
      </w:pPr>
      <w:bookmarkStart w:id="3" w:name="_Toc52220801"/>
      <w:r>
        <w:lastRenderedPageBreak/>
        <w:t>Zweck</w:t>
      </w:r>
      <w:bookmarkEnd w:id="0"/>
      <w:bookmarkEnd w:id="3"/>
    </w:p>
    <w:p w:rsidR="009D6F2B" w:rsidRDefault="0055090B">
      <w:r>
        <w:t>Mit diesem Umfangsbestandteil können SAP-S/4HANA-Cloud-Kunden eine vordefinierte Bilanz/GuV-Struktur nutzen, die eine unternehmensweite Finanzplanung und -analyse unterstützt.</w:t>
      </w:r>
    </w:p>
    <w:p w:rsidR="009D6F2B" w:rsidRDefault="0055090B">
      <w:r>
        <w:t xml:space="preserve">Die Bilanz/GuV-Struktur </w:t>
      </w:r>
      <w:r>
        <w:t>unterstützt die Finanzplanung und -analyse in SAP Analytics Cloud und kann in SAP S/4HANA Cloud in eingebetteten Analysen verwendet werden.</w:t>
      </w:r>
    </w:p>
    <w:p w:rsidR="009D6F2B" w:rsidRDefault="0055090B">
      <w:r>
        <w:t>Dieses Dokument enthält eine detaillierte Ablaufbeschreibung, anhand deren der Umfangsbestandteil nach der Lösungsak</w:t>
      </w:r>
      <w:r>
        <w:t>tivierung getestet werden kann; außerdem bildet es den vordefinierten Umfang der Lösung ab. Jeder Prozessschritt, Report oder Bestandteil wird in einem eigenen Abschnitt beschrieben, in dem die Interaktionen im System (Testschritte) tabellarisch dargestell</w:t>
      </w:r>
      <w:r>
        <w:t>t sind. Schritte, die nicht im Prozessumfang enthalten sind, aber zu Testzwecken benötigt werden, sind entsprechend gekennzeichnet. Projektspezifische Schritte sind zu ergänzen.</w:t>
      </w:r>
    </w:p>
    <w:p w:rsidR="009D6F2B" w:rsidRDefault="0055090B">
      <w:pPr>
        <w:pStyle w:val="Heading1"/>
      </w:pPr>
      <w:bookmarkStart w:id="4" w:name="unique_2"/>
      <w:bookmarkStart w:id="5" w:name="_Toc52220802"/>
      <w:r>
        <w:lastRenderedPageBreak/>
        <w:t>Voraussetzungen</w:t>
      </w:r>
      <w:bookmarkEnd w:id="4"/>
      <w:bookmarkEnd w:id="5"/>
    </w:p>
    <w:p w:rsidR="009D6F2B" w:rsidRDefault="0055090B">
      <w:r>
        <w:t>In diesem Abschnitt sind alle Voraussetzungen für den Test hin</w:t>
      </w:r>
      <w:r>
        <w:t>sichtlich System, Benutzer, Stammdaten, Organisationsdaten, sonstige Testdaten und Voraussetzungen zusammengefasst.</w:t>
      </w:r>
    </w:p>
    <w:p w:rsidR="009D6F2B" w:rsidRDefault="0055090B">
      <w:pPr>
        <w:pStyle w:val="Heading2"/>
      </w:pPr>
      <w:bookmarkStart w:id="6" w:name="unique_3"/>
      <w:bookmarkStart w:id="7" w:name="_Toc5222080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System</w:t>
            </w:r>
          </w:p>
        </w:tc>
        <w:tc>
          <w:tcPr>
            <w:tcW w:w="0" w:type="auto"/>
          </w:tcPr>
          <w:p w:rsidR="009D6F2B" w:rsidRDefault="0055090B">
            <w:pPr>
              <w:pStyle w:val="SAPTableHeader"/>
            </w:pPr>
            <w:r>
              <w:t>Details</w:t>
            </w:r>
          </w:p>
        </w:tc>
      </w:tr>
      <w:tr w:rsidR="009D6F2B" w:rsidTr="0055090B">
        <w:tc>
          <w:tcPr>
            <w:tcW w:w="0" w:type="auto"/>
          </w:tcPr>
          <w:p w:rsidR="009D6F2B" w:rsidRDefault="0055090B">
            <w:r>
              <w:t>System</w:t>
            </w:r>
          </w:p>
        </w:tc>
        <w:tc>
          <w:tcPr>
            <w:tcW w:w="0" w:type="auto"/>
          </w:tcPr>
          <w:p w:rsidR="009D6F2B" w:rsidRDefault="0055090B">
            <w:r>
              <w:t xml:space="preserve">Erreichbar über SAP Fiori Launchpad. Ihr Systemadministrator stellt Ihnen die URL für den Zugriff auf </w:t>
            </w:r>
            <w:r>
              <w:t>die verschiedenen Apps zur Verfügung, die Ihrer Rolle zugeordnet sind.</w:t>
            </w:r>
          </w:p>
        </w:tc>
      </w:tr>
    </w:tbl>
    <w:p w:rsidR="009D6F2B" w:rsidRDefault="0055090B">
      <w:pPr>
        <w:pStyle w:val="Heading2"/>
      </w:pPr>
      <w:bookmarkStart w:id="8" w:name="unique_4"/>
      <w:bookmarkStart w:id="9" w:name="_Toc52220804"/>
      <w:r>
        <w:t>Rollen</w:t>
      </w:r>
      <w:bookmarkEnd w:id="8"/>
      <w:bookmarkEnd w:id="9"/>
    </w:p>
    <w:p w:rsidR="0055090B" w:rsidRDefault="0055090B">
      <w:r>
        <w:t>Weisen Sie Ihren einzelnen Testbenutzern folgende Benutzerrollen zu. Alternativ können Sie, falls verfügbar, Benutzerrollen unter Verwendung der folgenden Bereiche mit Seiten un</w:t>
      </w:r>
      <w:r>
        <w:t>d vordefinierten Apps für das SAP Fiori Launchpad anlegen und die Benutzerrollen zu Ihren individuellen Testbenutzern zuordnen.</w:t>
      </w:r>
    </w:p>
    <w:p w:rsidR="0055090B" w:rsidRDefault="0055090B">
      <w:r>
        <w:rPr>
          <w:rStyle w:val="SAPEmphasis"/>
        </w:rPr>
        <w:t xml:space="preserve">Hinweis </w:t>
      </w:r>
      <w:r>
        <w:t>Diese Rollen oder Bereiche sind Beispiele, die von SAP bereitgestellt werden. Sie können sie als Vorlagen zum Anlegen I</w:t>
      </w:r>
      <w:r>
        <w:t>hrer eigenen Rollen und Bereiche verwenden.</w:t>
      </w:r>
    </w:p>
    <w:p w:rsidR="009D6F2B" w:rsidRDefault="0055090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17"/>
        <w:gridCol w:w="2377"/>
        <w:gridCol w:w="2305"/>
        <w:gridCol w:w="2377"/>
        <w:gridCol w:w="1226"/>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Name (Rolle)</w:t>
            </w:r>
          </w:p>
        </w:tc>
        <w:tc>
          <w:tcPr>
            <w:tcW w:w="0" w:type="auto"/>
          </w:tcPr>
          <w:p w:rsidR="009D6F2B" w:rsidRDefault="0055090B">
            <w:pPr>
              <w:pStyle w:val="SAPTableHeader"/>
            </w:pPr>
            <w:r>
              <w:t>ID (Rolle)</w:t>
            </w:r>
          </w:p>
        </w:tc>
        <w:tc>
          <w:tcPr>
            <w:tcW w:w="0" w:type="auto"/>
          </w:tcPr>
          <w:p w:rsidR="009D6F2B" w:rsidRDefault="0055090B">
            <w:pPr>
              <w:pStyle w:val="SAPTableHeader"/>
            </w:pPr>
            <w:r>
              <w:t>Beschreibung (Bereich)</w:t>
            </w:r>
          </w:p>
        </w:tc>
        <w:tc>
          <w:tcPr>
            <w:tcW w:w="0" w:type="auto"/>
          </w:tcPr>
          <w:p w:rsidR="009D6F2B" w:rsidRDefault="0055090B">
            <w:pPr>
              <w:pStyle w:val="SAPTableHeader"/>
            </w:pPr>
            <w:r>
              <w:t>ID (Bereich)</w:t>
            </w:r>
          </w:p>
        </w:tc>
        <w:tc>
          <w:tcPr>
            <w:tcW w:w="0" w:type="auto"/>
          </w:tcPr>
          <w:p w:rsidR="009D6F2B" w:rsidRDefault="0055090B">
            <w:pPr>
              <w:pStyle w:val="SAPTableHeader"/>
            </w:pPr>
            <w:r>
              <w:t>Anmeldung</w:t>
            </w:r>
          </w:p>
        </w:tc>
      </w:tr>
      <w:tr w:rsidR="009D6F2B" w:rsidTr="0055090B">
        <w:tc>
          <w:tcPr>
            <w:tcW w:w="0" w:type="auto"/>
          </w:tcPr>
          <w:p w:rsidR="009D6F2B" w:rsidRDefault="0055090B">
            <w:r>
              <w:t>Hauptbuchhalter</w:t>
            </w:r>
          </w:p>
        </w:tc>
        <w:tc>
          <w:tcPr>
            <w:tcW w:w="0" w:type="auto"/>
          </w:tcPr>
          <w:p w:rsidR="009D6F2B" w:rsidRDefault="0055090B">
            <w:r>
              <w:rPr>
                <w:rStyle w:val="SAPMonospace"/>
              </w:rPr>
              <w:t>SAP_BR_GL</w:t>
            </w:r>
            <w:r>
              <w:rPr>
                <w:rStyle w:val="SAPMonospace"/>
              </w:rPr>
              <w:t>_ACCOUNTANT</w:t>
            </w:r>
          </w:p>
        </w:tc>
        <w:tc>
          <w:tcPr>
            <w:tcW w:w="0" w:type="auto"/>
          </w:tcPr>
          <w:p w:rsidR="009D6F2B" w:rsidRDefault="0055090B">
            <w:r>
              <w:t>Hauptbuch</w:t>
            </w:r>
          </w:p>
        </w:tc>
        <w:tc>
          <w:tcPr>
            <w:tcW w:w="0" w:type="auto"/>
          </w:tcPr>
          <w:p w:rsidR="009D6F2B" w:rsidRDefault="0055090B">
            <w:r>
              <w:rPr>
                <w:rStyle w:val="SAPMonospace"/>
              </w:rPr>
              <w:t>SAP_BR_GL_ACCOUNTANT</w:t>
            </w:r>
          </w:p>
        </w:tc>
        <w:tc>
          <w:tcPr>
            <w:tcW w:w="0" w:type="auto"/>
          </w:tcPr>
          <w:p w:rsidR="009D6F2B" w:rsidRDefault="009D6F2B"/>
        </w:tc>
      </w:tr>
    </w:tbl>
    <w:p w:rsidR="009D6F2B" w:rsidRDefault="0055090B">
      <w:pPr>
        <w:pStyle w:val="Heading2"/>
      </w:pPr>
      <w:bookmarkStart w:id="10" w:name="unique_5"/>
      <w:bookmarkStart w:id="11" w:name="_Toc52220805"/>
      <w:r>
        <w:t>Stammdaten, Organisationsdaten und sonstige Daten</w:t>
      </w:r>
      <w:bookmarkEnd w:id="10"/>
      <w:bookmarkEnd w:id="11"/>
    </w:p>
    <w:p w:rsidR="009D6F2B" w:rsidRDefault="0055090B">
      <w:r>
        <w:rPr>
          <w:rStyle w:val="SAPEmphasis"/>
        </w:rPr>
        <w:t>Vorschlagswerte</w:t>
      </w:r>
    </w:p>
    <w:p w:rsidR="009D6F2B" w:rsidRDefault="0055090B">
      <w:r>
        <w:lastRenderedPageBreak/>
        <w:t xml:space="preserve">Die Organisationsstruktur und die Stammdaten Ihres Unternehmens wurden bei der Implementierung in Ihrem ERP-System angelegt. Die </w:t>
      </w:r>
      <w:r>
        <w:t>Organisationsstruktur gibt den Aufbau Ihres Unternehmens wieder. Die Stammdaten stehen beispielsweise für Materialien, Kunden und Lieferanten, je nach betrieblichem Schwerpunkt Ihres Unternehmens.</w:t>
      </w:r>
    </w:p>
    <w:p w:rsidR="009D6F2B" w:rsidRDefault="0055090B">
      <w:r>
        <w:t>Der Geschäftsprozess wird mit diesen organisationsspezifisc</w:t>
      </w:r>
      <w:r>
        <w:t>hen Stammdaten aktiviert. Der folgende Abschnitt enthält Beispiele hierzu.</w:t>
      </w:r>
    </w:p>
    <w:p w:rsidR="009D6F2B" w:rsidRDefault="0055090B">
      <w:r>
        <w:rPr>
          <w:rStyle w:val="SAPEmphasis"/>
        </w:rPr>
        <w:t>Weitere Vorschlagswerte</w:t>
      </w:r>
    </w:p>
    <w:p w:rsidR="009D6F2B" w:rsidRDefault="0055090B">
      <w:r>
        <w:t>Sie können den Umfangsbestandteil mit anderen Vorschlagswerten von SAP Best Practices testen, die die gleichen Merkmale besitzen.</w:t>
      </w:r>
    </w:p>
    <w:p w:rsidR="009D6F2B" w:rsidRDefault="0055090B">
      <w:r>
        <w:t>Sehen Sie in Ihrem SAP-ECC-</w:t>
      </w:r>
      <w:r>
        <w:t>System nach, welche anderen Materialstammdaten hierfür zur Verfügung stehen.</w:t>
      </w:r>
    </w:p>
    <w:p w:rsidR="009D6F2B" w:rsidRDefault="0055090B">
      <w:r>
        <w:rPr>
          <w:rStyle w:val="SAPEmphasis"/>
        </w:rPr>
        <w:t>Eigene Stammdaten verwenden</w:t>
      </w:r>
    </w:p>
    <w:p w:rsidR="009D6F2B" w:rsidRDefault="0055090B">
      <w:r>
        <w:t xml:space="preserve">Sie können auch benutzerdefinierte Werte für Material- oder Organisationsdaten verwenden, für die Sie Stammdaten angelegt haben. Weitere Informationen </w:t>
      </w:r>
      <w:r>
        <w:t xml:space="preserve">zum Anlegen von Stammdaten finden Sie in der Dokumentation </w:t>
      </w:r>
      <w:r>
        <w:rPr>
          <w:rStyle w:val="italic"/>
        </w:rPr>
        <w:t>Stammdatenverfahren</w:t>
      </w:r>
      <w:r>
        <w:t>.</w:t>
      </w:r>
    </w:p>
    <w:p w:rsidR="009D6F2B" w:rsidRDefault="0055090B">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2075"/>
        <w:gridCol w:w="1316"/>
        <w:gridCol w:w="836"/>
        <w:gridCol w:w="1242"/>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Stammdaten</w:t>
            </w:r>
          </w:p>
        </w:tc>
        <w:tc>
          <w:tcPr>
            <w:tcW w:w="0" w:type="auto"/>
          </w:tcPr>
          <w:p w:rsidR="009D6F2B" w:rsidRDefault="0055090B">
            <w:pPr>
              <w:pStyle w:val="SAPTableHeader"/>
            </w:pPr>
            <w:r>
              <w:t>Beispielwert</w:t>
            </w:r>
          </w:p>
        </w:tc>
        <w:tc>
          <w:tcPr>
            <w:tcW w:w="0" w:type="auto"/>
          </w:tcPr>
          <w:p w:rsidR="009D6F2B" w:rsidRDefault="0055090B">
            <w:pPr>
              <w:pStyle w:val="SAPTableHeader"/>
            </w:pPr>
            <w:r>
              <w:t>Details</w:t>
            </w:r>
          </w:p>
        </w:tc>
        <w:tc>
          <w:tcPr>
            <w:tcW w:w="0" w:type="auto"/>
          </w:tcPr>
          <w:p w:rsidR="009D6F2B" w:rsidRDefault="0055090B">
            <w:pPr>
              <w:pStyle w:val="SAPTableHeader"/>
            </w:pPr>
            <w:r>
              <w:t>Anmerkung</w:t>
            </w:r>
          </w:p>
        </w:tc>
      </w:tr>
      <w:tr w:rsidR="009D6F2B" w:rsidTr="0055090B">
        <w:tc>
          <w:tcPr>
            <w:tcW w:w="0" w:type="auto"/>
          </w:tcPr>
          <w:p w:rsidR="009D6F2B" w:rsidRDefault="0055090B">
            <w:r>
              <w:t>Buchungskreis</w:t>
            </w:r>
          </w:p>
        </w:tc>
        <w:tc>
          <w:tcPr>
            <w:tcW w:w="0" w:type="auto"/>
          </w:tcPr>
          <w:p w:rsidR="009D6F2B" w:rsidRDefault="0055090B">
            <w:r>
              <w:rPr>
                <w:rStyle w:val="SAPUserEntry"/>
              </w:rPr>
              <w:t>1010</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Bilanz/GuV-Struktur</w:t>
            </w:r>
          </w:p>
        </w:tc>
        <w:tc>
          <w:tcPr>
            <w:tcW w:w="0" w:type="auto"/>
          </w:tcPr>
          <w:p w:rsidR="009D6F2B" w:rsidRDefault="0055090B">
            <w:r>
              <w:rPr>
                <w:rStyle w:val="SAPUserEntry"/>
              </w:rPr>
              <w:t>FPA1</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Kostenrechnungskreis</w:t>
            </w:r>
          </w:p>
        </w:tc>
        <w:tc>
          <w:tcPr>
            <w:tcW w:w="0" w:type="auto"/>
          </w:tcPr>
          <w:p w:rsidR="009D6F2B" w:rsidRDefault="0055090B">
            <w:r>
              <w:rPr>
                <w:rStyle w:val="SAPUserEntry"/>
              </w:rPr>
              <w:t>A000</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Kostenstelle</w:t>
            </w:r>
          </w:p>
        </w:tc>
        <w:tc>
          <w:tcPr>
            <w:tcW w:w="0" w:type="auto"/>
          </w:tcPr>
          <w:p w:rsidR="009D6F2B" w:rsidRDefault="0055090B">
            <w:r>
              <w:rPr>
                <w:rStyle w:val="SAPUserEntry"/>
              </w:rPr>
              <w:t>10101001</w:t>
            </w:r>
          </w:p>
        </w:tc>
        <w:tc>
          <w:tcPr>
            <w:tcW w:w="0" w:type="auto"/>
          </w:tcPr>
          <w:p w:rsidR="009D6F2B" w:rsidRDefault="009D6F2B"/>
        </w:tc>
        <w:tc>
          <w:tcPr>
            <w:tcW w:w="0" w:type="auto"/>
          </w:tcPr>
          <w:p w:rsidR="009D6F2B" w:rsidRDefault="009D6F2B"/>
        </w:tc>
      </w:tr>
    </w:tbl>
    <w:p w:rsidR="009D6F2B" w:rsidRDefault="0055090B">
      <w:r>
        <w:t>Weitere Informationen zum Anlegen von Stammdatenobjekten finden Sie in folgenden Stammdatenskripten (MDS):</w:t>
      </w:r>
    </w:p>
    <w:tbl>
      <w:tblPr>
        <w:tblStyle w:val="SAPStandardTable"/>
        <w:tblW w:w="0" w:type="auto"/>
        <w:tblLook w:val="0620" w:firstRow="1" w:lastRow="0" w:firstColumn="0" w:lastColumn="0" w:noHBand="1" w:noVBand="1"/>
      </w:tblPr>
      <w:tblGrid>
        <w:gridCol w:w="887"/>
        <w:gridCol w:w="4044"/>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System</w:t>
            </w:r>
          </w:p>
        </w:tc>
        <w:tc>
          <w:tcPr>
            <w:tcW w:w="0" w:type="auto"/>
          </w:tcPr>
          <w:p w:rsidR="009D6F2B" w:rsidRDefault="0055090B">
            <w:pPr>
              <w:pStyle w:val="SAPTableHeader"/>
            </w:pPr>
            <w:r>
              <w:t>Details</w:t>
            </w:r>
          </w:p>
        </w:tc>
      </w:tr>
      <w:tr w:rsidR="009D6F2B" w:rsidTr="0055090B">
        <w:tc>
          <w:tcPr>
            <w:tcW w:w="0" w:type="auto"/>
          </w:tcPr>
          <w:p w:rsidR="009D6F2B" w:rsidRDefault="0055090B">
            <w:r>
              <w:t>BNM</w:t>
            </w:r>
          </w:p>
        </w:tc>
        <w:tc>
          <w:tcPr>
            <w:tcW w:w="0" w:type="auto"/>
          </w:tcPr>
          <w:p w:rsidR="009D6F2B" w:rsidRDefault="0055090B">
            <w:r>
              <w:t>Kostenstelle und Kostenstellengruppe anlegen</w:t>
            </w:r>
          </w:p>
        </w:tc>
      </w:tr>
      <w:tr w:rsidR="009D6F2B" w:rsidTr="0055090B">
        <w:tc>
          <w:tcPr>
            <w:tcW w:w="0" w:type="auto"/>
          </w:tcPr>
          <w:p w:rsidR="009D6F2B" w:rsidRDefault="0055090B">
            <w:r>
              <w:t>BNG</w:t>
            </w:r>
          </w:p>
        </w:tc>
        <w:tc>
          <w:tcPr>
            <w:tcW w:w="0" w:type="auto"/>
          </w:tcPr>
          <w:p w:rsidR="009D6F2B" w:rsidRDefault="0055090B">
            <w:r>
              <w:t>Sachkonto und Kostenart anlegen</w:t>
            </w:r>
          </w:p>
        </w:tc>
      </w:tr>
      <w:tr w:rsidR="009D6F2B" w:rsidTr="0055090B">
        <w:tc>
          <w:tcPr>
            <w:tcW w:w="0" w:type="auto"/>
          </w:tcPr>
          <w:p w:rsidR="009D6F2B" w:rsidRDefault="0055090B">
            <w:r>
              <w:t>BNH</w:t>
            </w:r>
          </w:p>
        </w:tc>
        <w:tc>
          <w:tcPr>
            <w:tcW w:w="0" w:type="auto"/>
          </w:tcPr>
          <w:p w:rsidR="009D6F2B" w:rsidRDefault="0055090B">
            <w:r>
              <w:t>Profitcenter anlegen</w:t>
            </w:r>
          </w:p>
        </w:tc>
      </w:tr>
    </w:tbl>
    <w:p w:rsidR="009D6F2B" w:rsidRDefault="0055090B">
      <w:pPr>
        <w:pStyle w:val="Heading1"/>
      </w:pPr>
      <w:bookmarkStart w:id="12" w:name="unique_6"/>
      <w:bookmarkStart w:id="13" w:name="_Toc52220806"/>
      <w:r>
        <w:lastRenderedPageBreak/>
        <w:t>Übersichtstabelle</w:t>
      </w:r>
      <w:bookmarkEnd w:id="12"/>
      <w:bookmarkEnd w:id="13"/>
    </w:p>
    <w:p w:rsidR="009D6F2B" w:rsidRDefault="0055090B">
      <w:r>
        <w:t>Der Umfangsbestandteil Finanzplanung und Analyse umfasst den einen in der folgenden Tabelle angegebenen Prozessschritt.</w:t>
      </w:r>
    </w:p>
    <w:p w:rsidR="009D6F2B" w:rsidRDefault="0055090B">
      <w:r>
        <w:rPr>
          <w:rStyle w:val="SAPEmphasis"/>
        </w:rPr>
        <w:t xml:space="preserve">Hinweis </w:t>
      </w:r>
      <w:r>
        <w:t xml:space="preserve">Wenn Ihr Systemadministrator Bereiche und </w:t>
      </w:r>
      <w:r>
        <w:t>Seiten auf dem SAP Fiori Launchpad aktiviert hat, enthält die Startseite nur die wesentlichen Apps, mit denen die typischen Aufgaben einer Benutzerrolle ausgeführt werden können.</w:t>
      </w:r>
    </w:p>
    <w:p w:rsidR="009D6F2B" w:rsidRDefault="0055090B">
      <w:r>
        <w:t>Alle anderen Apps, die nicht auf der Startseite enthalten sind, finden Sie üb</w:t>
      </w:r>
      <w:r>
        <w:t>er die Suchleiste.</w:t>
      </w:r>
    </w:p>
    <w:p w:rsidR="009D6F2B" w:rsidRDefault="0055090B">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13"/>
        <w:gridCol w:w="1457"/>
        <w:gridCol w:w="4857"/>
        <w:gridCol w:w="4044"/>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Prozessschritt</w:t>
            </w:r>
          </w:p>
        </w:tc>
        <w:tc>
          <w:tcPr>
            <w:tcW w:w="0" w:type="auto"/>
          </w:tcPr>
          <w:p w:rsidR="009D6F2B" w:rsidRDefault="0055090B">
            <w:pPr>
              <w:pStyle w:val="SAPTableHeader"/>
            </w:pPr>
            <w:r>
              <w:t>Benutzerrolle</w:t>
            </w:r>
          </w:p>
        </w:tc>
        <w:tc>
          <w:tcPr>
            <w:tcW w:w="0" w:type="auto"/>
          </w:tcPr>
          <w:p w:rsidR="009D6F2B" w:rsidRDefault="0055090B">
            <w:pPr>
              <w:pStyle w:val="SAPTableHeader"/>
            </w:pPr>
            <w:r>
              <w:t>App/Vorgang</w:t>
            </w:r>
          </w:p>
        </w:tc>
        <w:tc>
          <w:tcPr>
            <w:tcW w:w="0" w:type="auto"/>
          </w:tcPr>
          <w:p w:rsidR="009D6F2B" w:rsidRDefault="0055090B">
            <w:pPr>
              <w:pStyle w:val="SAPTableHeader"/>
            </w:pPr>
            <w:r>
              <w:t>Erwartete Ergebnisse</w:t>
            </w:r>
          </w:p>
        </w:tc>
      </w:tr>
      <w:tr w:rsidR="009D6F2B" w:rsidTr="0055090B">
        <w:tc>
          <w:tcPr>
            <w:tcW w:w="0" w:type="auto"/>
          </w:tcPr>
          <w:p w:rsidR="009D6F2B" w:rsidRDefault="0055090B">
            <w:hyperlink r:id="rId8" w:history="1">
              <w:r>
                <w:t>Bilanz-/GuV-Version pflegen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9D6F2B" w:rsidRDefault="0055090B">
            <w:r>
              <w:t>Hauptbuchhalter</w:t>
            </w:r>
          </w:p>
        </w:tc>
        <w:tc>
          <w:tcPr>
            <w:tcW w:w="0" w:type="auto"/>
          </w:tcPr>
          <w:p w:rsidR="009D6F2B" w:rsidRDefault="0055090B">
            <w:r>
              <w:rPr>
                <w:rStyle w:val="SAPScreenElement"/>
              </w:rPr>
              <w:t>Bilanz/GuV-Strukturen verwalten</w:t>
            </w:r>
            <w:r>
              <w:rPr>
                <w:rStyle w:val="SAPMonospace"/>
              </w:rPr>
              <w:t>(OB58)</w:t>
            </w:r>
          </w:p>
        </w:tc>
        <w:tc>
          <w:tcPr>
            <w:tcW w:w="0" w:type="auto"/>
          </w:tcPr>
          <w:p w:rsidR="009D6F2B" w:rsidRDefault="0055090B">
            <w:r>
              <w:t>Sie haben die Bilanz/GuV-Struktur gepflegt.</w:t>
            </w:r>
          </w:p>
        </w:tc>
      </w:tr>
      <w:tr w:rsidR="009D6F2B" w:rsidTr="0055090B">
        <w:tc>
          <w:tcPr>
            <w:tcW w:w="0" w:type="auto"/>
          </w:tcPr>
          <w:p w:rsidR="009D6F2B" w:rsidRDefault="0055090B">
            <w:hyperlink r:id="rId9" w:history="1">
              <w:r>
                <w:t>Semantische Tags für Bilanz-/GuV-Struktur pflegen</w:t>
              </w:r>
            </w:hyperlink>
            <w:r>
              <w:t xml:space="preserve"> </w:t>
            </w:r>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9D6F2B" w:rsidRDefault="0055090B">
            <w:r>
              <w:t>Hauptbuchhalter</w:t>
            </w:r>
          </w:p>
        </w:tc>
        <w:tc>
          <w:tcPr>
            <w:tcW w:w="0" w:type="auto"/>
          </w:tcPr>
          <w:p w:rsidR="009D6F2B" w:rsidRDefault="0055090B">
            <w:r>
              <w:rPr>
                <w:rStyle w:val="SAPScreenElement"/>
              </w:rPr>
              <w:t>Semantische Tags Bilanz-/GuV-Struktur zuordnen</w:t>
            </w:r>
            <w:r>
              <w:rPr>
                <w:rStyle w:val="SAPMonospace"/>
              </w:rPr>
              <w:t>(FINSC_FAGL2SEMTA)</w:t>
            </w:r>
          </w:p>
        </w:tc>
        <w:tc>
          <w:tcPr>
            <w:tcW w:w="0" w:type="auto"/>
          </w:tcPr>
          <w:p w:rsidR="009D6F2B" w:rsidRDefault="0055090B">
            <w:r>
              <w:t>Es wurden semantische Tags für die Bilanz/GuV-Struktur gepflegt.</w:t>
            </w:r>
          </w:p>
        </w:tc>
      </w:tr>
    </w:tbl>
    <w:p w:rsidR="009D6F2B" w:rsidRDefault="0055090B">
      <w:pPr>
        <w:pStyle w:val="Heading1"/>
      </w:pPr>
      <w:bookmarkStart w:id="14" w:name="unique_9"/>
      <w:bookmarkStart w:id="15" w:name="_Toc52220807"/>
      <w:r>
        <w:lastRenderedPageBreak/>
        <w:t>Testverfahren</w:t>
      </w:r>
      <w:bookmarkEnd w:id="14"/>
      <w:bookmarkEnd w:id="15"/>
    </w:p>
    <w:p w:rsidR="009D6F2B" w:rsidRDefault="0055090B">
      <w:r>
        <w:t>In diesem Abschnitt werden die Testverfahren für den jeweiligen</w:t>
      </w:r>
      <w:r>
        <w:t xml:space="preserve"> Prozessschritt beschrieben, der zum betreffenden Umfangsbestandteil gehört.</w:t>
      </w:r>
    </w:p>
    <w:p w:rsidR="009D6F2B" w:rsidRDefault="0055090B">
      <w:pPr>
        <w:pStyle w:val="Heading2"/>
      </w:pPr>
      <w:bookmarkStart w:id="16" w:name="unique_7"/>
      <w:bookmarkStart w:id="17" w:name="_Toc52220808"/>
      <w:r>
        <w:t>Bilanz-/GuV-Version pflegen</w:t>
      </w:r>
      <w:bookmarkEnd w:id="16"/>
      <w:bookmarkEnd w:id="17"/>
    </w:p>
    <w:p w:rsidR="009D6F2B" w:rsidRDefault="0055090B">
      <w:pPr>
        <w:pStyle w:val="SAPKeyblockTitle"/>
      </w:pPr>
      <w:r>
        <w:t>Testverwaltung</w:t>
      </w:r>
    </w:p>
    <w:p w:rsidR="009D6F2B" w:rsidRDefault="0055090B">
      <w:r>
        <w:t>Kundenprojekt: Füllen Sie die projektbezogenen Teile aus.</w:t>
      </w:r>
    </w:p>
    <w:p w:rsidR="009D6F2B" w:rsidRDefault="009D6F2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rPr>
                <w:rStyle w:val="SAPEmphasis"/>
              </w:rPr>
              <w:t>Testfall-ID</w:t>
            </w:r>
          </w:p>
        </w:tc>
        <w:tc>
          <w:tcPr>
            <w:tcW w:w="0" w:type="auto"/>
            <w:shd w:val="clear" w:color="auto" w:fill="auto"/>
            <w:tcMar>
              <w:top w:w="29" w:type="dxa"/>
              <w:left w:w="29" w:type="dxa"/>
              <w:bottom w:w="29" w:type="dxa"/>
              <w:right w:w="29" w:type="dxa"/>
            </w:tcMar>
          </w:tcPr>
          <w:p w:rsidR="009D6F2B" w:rsidRDefault="0055090B">
            <w:r>
              <w:t>&lt;X.XX&gt;</w:t>
            </w:r>
          </w:p>
        </w:tc>
        <w:tc>
          <w:tcPr>
            <w:tcW w:w="0" w:type="auto"/>
            <w:shd w:val="clear" w:color="auto" w:fill="auto"/>
            <w:tcMar>
              <w:top w:w="29" w:type="dxa"/>
              <w:left w:w="29" w:type="dxa"/>
              <w:bottom w:w="29" w:type="dxa"/>
              <w:right w:w="29" w:type="dxa"/>
            </w:tcMar>
          </w:tcPr>
          <w:p w:rsidR="009D6F2B" w:rsidRDefault="0055090B">
            <w:r>
              <w:rPr>
                <w:rStyle w:val="SAPEmphasis"/>
              </w:rPr>
              <w:t>Testername</w:t>
            </w:r>
          </w:p>
        </w:tc>
        <w:tc>
          <w:tcPr>
            <w:tcW w:w="0" w:type="auto"/>
            <w:shd w:val="clear" w:color="auto" w:fill="auto"/>
            <w:tcMar>
              <w:top w:w="29" w:type="dxa"/>
              <w:left w:w="29" w:type="dxa"/>
              <w:bottom w:w="29" w:type="dxa"/>
              <w:right w:w="29" w:type="dxa"/>
            </w:tcMar>
          </w:tcPr>
          <w:p w:rsidR="009D6F2B" w:rsidRDefault="009D6F2B"/>
        </w:tc>
        <w:tc>
          <w:tcPr>
            <w:tcW w:w="0" w:type="auto"/>
            <w:shd w:val="clear" w:color="auto" w:fill="auto"/>
            <w:tcMar>
              <w:top w:w="29" w:type="dxa"/>
              <w:left w:w="29" w:type="dxa"/>
              <w:bottom w:w="29" w:type="dxa"/>
              <w:right w:w="29" w:type="dxa"/>
            </w:tcMar>
          </w:tcPr>
          <w:p w:rsidR="009D6F2B" w:rsidRDefault="0055090B">
            <w:r>
              <w:rPr>
                <w:rStyle w:val="SAPEmphasis"/>
              </w:rPr>
              <w:t>Testdatum</w:t>
            </w:r>
          </w:p>
        </w:tc>
        <w:tc>
          <w:tcPr>
            <w:tcW w:w="0" w:type="auto"/>
            <w:shd w:val="clear" w:color="auto" w:fill="auto"/>
            <w:tcMar>
              <w:top w:w="29" w:type="dxa"/>
              <w:left w:w="29" w:type="dxa"/>
              <w:bottom w:w="29" w:type="dxa"/>
              <w:right w:w="29" w:type="dxa"/>
            </w:tcMar>
          </w:tcPr>
          <w:p w:rsidR="009D6F2B" w:rsidRDefault="0055090B">
            <w:r>
              <w:rPr>
                <w:rStyle w:val="SAPUserEntry"/>
              </w:rPr>
              <w:t>Geben Sie ein Testdatum ein.</w:t>
            </w:r>
          </w:p>
        </w:tc>
      </w:tr>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t>Benutzerrolle(n)</w:t>
            </w:r>
          </w:p>
        </w:tc>
        <w:tc>
          <w:tcPr>
            <w:tcW w:w="0" w:type="auto"/>
            <w:gridSpan w:val="5"/>
            <w:shd w:val="clear" w:color="auto" w:fill="auto"/>
            <w:tcMar>
              <w:top w:w="29" w:type="dxa"/>
              <w:left w:w="29" w:type="dxa"/>
              <w:bottom w:w="29" w:type="dxa"/>
              <w:right w:w="29" w:type="dxa"/>
            </w:tcMar>
          </w:tcPr>
          <w:p w:rsidR="009D6F2B" w:rsidRDefault="009D6F2B"/>
        </w:tc>
      </w:tr>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rPr>
                <w:rStyle w:val="SAPEmphasis"/>
              </w:rPr>
              <w:t>Verantwortungsbereich</w:t>
            </w:r>
          </w:p>
        </w:tc>
        <w:tc>
          <w:tcPr>
            <w:tcW w:w="0" w:type="auto"/>
            <w:gridSpan w:val="3"/>
            <w:shd w:val="clear" w:color="auto" w:fill="auto"/>
            <w:tcMar>
              <w:top w:w="29" w:type="dxa"/>
              <w:left w:w="29" w:type="dxa"/>
              <w:bottom w:w="29" w:type="dxa"/>
              <w:right w:w="29" w:type="dxa"/>
            </w:tcMar>
          </w:tcPr>
          <w:p w:rsidR="009D6F2B" w:rsidRDefault="0055090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D6F2B" w:rsidRDefault="0055090B">
            <w:r>
              <w:rPr>
                <w:rStyle w:val="SAPEmphasis"/>
              </w:rPr>
              <w:t>Dauer</w:t>
            </w:r>
          </w:p>
        </w:tc>
        <w:tc>
          <w:tcPr>
            <w:tcW w:w="0" w:type="auto"/>
            <w:shd w:val="clear" w:color="auto" w:fill="auto"/>
            <w:tcMar>
              <w:top w:w="29" w:type="dxa"/>
              <w:left w:w="29" w:type="dxa"/>
              <w:bottom w:w="29" w:type="dxa"/>
              <w:right w:w="29" w:type="dxa"/>
            </w:tcMar>
          </w:tcPr>
          <w:p w:rsidR="009D6F2B" w:rsidRDefault="0055090B">
            <w:r>
              <w:rPr>
                <w:rStyle w:val="SAPUserEntry"/>
              </w:rPr>
              <w:t>Geben Sie eine Dauer ein.</w:t>
            </w:r>
          </w:p>
        </w:tc>
      </w:tr>
    </w:tbl>
    <w:p w:rsidR="009D6F2B" w:rsidRDefault="0055090B">
      <w:pPr>
        <w:pStyle w:val="SAPKeyblockTitle"/>
      </w:pPr>
      <w:r>
        <w:t>Kontext</w:t>
      </w:r>
    </w:p>
    <w:p w:rsidR="009D6F2B" w:rsidRDefault="0055090B">
      <w:r>
        <w:t>In dieser Aktivität können Sie die Bilanz-/GuV-Struktur pflegen.</w:t>
      </w:r>
    </w:p>
    <w:p w:rsidR="009D6F2B" w:rsidRDefault="0055090B">
      <w:pPr>
        <w:pStyle w:val="SAPKeyblockTitle"/>
      </w:pPr>
      <w:r>
        <w:lastRenderedPageBreak/>
        <w:t>Vorgehensweise</w:t>
      </w:r>
    </w:p>
    <w:tbl>
      <w:tblPr>
        <w:tblStyle w:val="SAPStandardTable"/>
        <w:tblW w:w="0" w:type="auto"/>
        <w:tblLook w:val="0620" w:firstRow="1" w:lastRow="0" w:firstColumn="0" w:lastColumn="0" w:noHBand="1" w:noVBand="1"/>
      </w:tblPr>
      <w:tblGrid>
        <w:gridCol w:w="1544"/>
        <w:gridCol w:w="1899"/>
        <w:gridCol w:w="4737"/>
        <w:gridCol w:w="3346"/>
        <w:gridCol w:w="2645"/>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Testschrittnummer</w:t>
            </w:r>
          </w:p>
        </w:tc>
        <w:tc>
          <w:tcPr>
            <w:tcW w:w="0" w:type="auto"/>
          </w:tcPr>
          <w:p w:rsidR="009D6F2B" w:rsidRDefault="0055090B">
            <w:pPr>
              <w:pStyle w:val="SAPTableHeader"/>
            </w:pPr>
            <w:r>
              <w:t>Bezeichnung des Testschritts</w:t>
            </w:r>
          </w:p>
        </w:tc>
        <w:tc>
          <w:tcPr>
            <w:tcW w:w="0" w:type="auto"/>
          </w:tcPr>
          <w:p w:rsidR="009D6F2B" w:rsidRDefault="0055090B">
            <w:pPr>
              <w:pStyle w:val="SAPTableHeader"/>
            </w:pPr>
            <w:r>
              <w:t>Anweisung</w:t>
            </w:r>
          </w:p>
        </w:tc>
        <w:tc>
          <w:tcPr>
            <w:tcW w:w="0" w:type="auto"/>
          </w:tcPr>
          <w:p w:rsidR="009D6F2B" w:rsidRDefault="0055090B">
            <w:pPr>
              <w:pStyle w:val="SAPTableHeader"/>
            </w:pPr>
            <w:r>
              <w:t>Erwartetes Ergebnis</w:t>
            </w:r>
          </w:p>
        </w:tc>
        <w:tc>
          <w:tcPr>
            <w:tcW w:w="0" w:type="auto"/>
          </w:tcPr>
          <w:p w:rsidR="009D6F2B" w:rsidRDefault="0055090B">
            <w:pPr>
              <w:pStyle w:val="SAPTableHeader"/>
            </w:pPr>
            <w:r>
              <w:t>Bestanden/Nicht bestanden/Anmerkung</w:t>
            </w:r>
          </w:p>
        </w:tc>
      </w:tr>
      <w:tr w:rsidR="009D6F2B" w:rsidTr="0055090B">
        <w:tc>
          <w:tcPr>
            <w:tcW w:w="0" w:type="auto"/>
          </w:tcPr>
          <w:p w:rsidR="009D6F2B" w:rsidRDefault="0055090B">
            <w:r>
              <w:t>1</w:t>
            </w:r>
          </w:p>
        </w:tc>
        <w:tc>
          <w:tcPr>
            <w:tcW w:w="0" w:type="auto"/>
          </w:tcPr>
          <w:p w:rsidR="009D6F2B" w:rsidRDefault="0055090B">
            <w:r>
              <w:rPr>
                <w:rStyle w:val="SAPEmphasis"/>
              </w:rPr>
              <w:t>Anmelden</w:t>
            </w:r>
          </w:p>
        </w:tc>
        <w:tc>
          <w:tcPr>
            <w:tcW w:w="0" w:type="auto"/>
          </w:tcPr>
          <w:p w:rsidR="009D6F2B" w:rsidRDefault="0055090B">
            <w:r>
              <w:t>Melden Sie sich am SAP Fiori Launchpad als Hauptbuchhalter</w:t>
            </w:r>
            <w:r>
              <w:t xml:space="preserve"> an.</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2</w:t>
            </w:r>
          </w:p>
        </w:tc>
        <w:tc>
          <w:tcPr>
            <w:tcW w:w="0" w:type="auto"/>
          </w:tcPr>
          <w:p w:rsidR="009D6F2B" w:rsidRDefault="0055090B">
            <w:r>
              <w:rPr>
                <w:rStyle w:val="SAPEmphasis"/>
              </w:rPr>
              <w:t>SAP-Fiori-App aufrufen</w:t>
            </w:r>
          </w:p>
        </w:tc>
        <w:tc>
          <w:tcPr>
            <w:tcW w:w="0" w:type="auto"/>
          </w:tcPr>
          <w:p w:rsidR="009D6F2B" w:rsidRDefault="0055090B">
            <w:r>
              <w:t xml:space="preserve">Öffnen Sie </w:t>
            </w:r>
            <w:r>
              <w:rPr>
                <w:rStyle w:val="SAPScreenElement"/>
              </w:rPr>
              <w:t>Bilanz/GuV-Strukturen verwalten</w:t>
            </w:r>
            <w:r>
              <w:rPr>
                <w:rStyle w:val="SAPMonospace"/>
              </w:rPr>
              <w:t>(OB58)</w:t>
            </w:r>
            <w:r>
              <w:t>.</w:t>
            </w:r>
          </w:p>
        </w:tc>
        <w:tc>
          <w:tcPr>
            <w:tcW w:w="0" w:type="auto"/>
          </w:tcPr>
          <w:p w:rsidR="009D6F2B" w:rsidRDefault="0055090B">
            <w:r>
              <w:t xml:space="preserve">Das Bild </w:t>
            </w:r>
            <w:r>
              <w:rPr>
                <w:rStyle w:val="SAPScreenElement"/>
              </w:rPr>
              <w:t>Sicht "Bilanz/GuV-Strukturen" ändern: Übersicht</w:t>
            </w:r>
            <w:r>
              <w:t xml:space="preserve"> wird angezeigt.</w:t>
            </w:r>
          </w:p>
        </w:tc>
        <w:tc>
          <w:tcPr>
            <w:tcW w:w="0" w:type="auto"/>
          </w:tcPr>
          <w:p w:rsidR="009D6F2B" w:rsidRDefault="009D6F2B"/>
        </w:tc>
      </w:tr>
      <w:tr w:rsidR="009D6F2B" w:rsidTr="0055090B">
        <w:tc>
          <w:tcPr>
            <w:tcW w:w="0" w:type="auto"/>
          </w:tcPr>
          <w:p w:rsidR="009D6F2B" w:rsidRDefault="0055090B">
            <w:r>
              <w:t>3</w:t>
            </w:r>
          </w:p>
        </w:tc>
        <w:tc>
          <w:tcPr>
            <w:tcW w:w="0" w:type="auto"/>
          </w:tcPr>
          <w:p w:rsidR="009D6F2B" w:rsidRDefault="0055090B">
            <w:r>
              <w:rPr>
                <w:rStyle w:val="SAPEmphasis"/>
              </w:rPr>
              <w:t>Bilanz-/GuV-Struktur auswählen</w:t>
            </w:r>
          </w:p>
        </w:tc>
        <w:tc>
          <w:tcPr>
            <w:tcW w:w="0" w:type="auto"/>
          </w:tcPr>
          <w:p w:rsidR="009D6F2B" w:rsidRDefault="0055090B">
            <w:r>
              <w:t xml:space="preserve">Markieren Sie die folgende Bilanz/GuV-Struktur, und wählen Sie </w:t>
            </w:r>
            <w:r>
              <w:rPr>
                <w:rStyle w:val="SAPScreenElement"/>
              </w:rPr>
              <w:t>Bi</w:t>
            </w:r>
            <w:r>
              <w:rPr>
                <w:rStyle w:val="SAPScreenElement"/>
              </w:rPr>
              <w:t>lanz/GuV-Positionen</w:t>
            </w:r>
            <w:r>
              <w:t>.</w:t>
            </w:r>
          </w:p>
          <w:p w:rsidR="009D6F2B" w:rsidRDefault="0055090B">
            <w:r>
              <w:rPr>
                <w:rStyle w:val="SAPScreenElement"/>
              </w:rPr>
              <w:t>Bilanz/GuV-Version</w:t>
            </w:r>
            <w:r>
              <w:t xml:space="preserve">: </w:t>
            </w:r>
            <w:r>
              <w:rPr>
                <w:rStyle w:val="SAPUserEntry"/>
              </w:rPr>
              <w:t>FPA1</w:t>
            </w:r>
          </w:p>
        </w:tc>
        <w:tc>
          <w:tcPr>
            <w:tcW w:w="0" w:type="auto"/>
          </w:tcPr>
          <w:p w:rsidR="009D6F2B" w:rsidRDefault="0055090B">
            <w:r>
              <w:t xml:space="preserve">Die Sicht </w:t>
            </w:r>
            <w:r>
              <w:rPr>
                <w:rStyle w:val="SAPScreenElement"/>
              </w:rPr>
              <w:t>Bilanz/GuV-Struktur ändern</w:t>
            </w:r>
            <w:r>
              <w:t xml:space="preserve"> wird angezeigt.</w:t>
            </w:r>
          </w:p>
        </w:tc>
        <w:tc>
          <w:tcPr>
            <w:tcW w:w="0" w:type="auto"/>
          </w:tcPr>
          <w:p w:rsidR="009D6F2B" w:rsidRDefault="009D6F2B"/>
        </w:tc>
      </w:tr>
      <w:tr w:rsidR="009D6F2B" w:rsidTr="0055090B">
        <w:tc>
          <w:tcPr>
            <w:tcW w:w="0" w:type="auto"/>
          </w:tcPr>
          <w:p w:rsidR="009D6F2B" w:rsidRDefault="0055090B">
            <w:r>
              <w:t>4</w:t>
            </w:r>
          </w:p>
        </w:tc>
        <w:tc>
          <w:tcPr>
            <w:tcW w:w="0" w:type="auto"/>
          </w:tcPr>
          <w:p w:rsidR="009D6F2B" w:rsidRDefault="0055090B">
            <w:r>
              <w:rPr>
                <w:rStyle w:val="SAPEmphasis"/>
              </w:rPr>
              <w:t>Konten löschen</w:t>
            </w:r>
          </w:p>
        </w:tc>
        <w:tc>
          <w:tcPr>
            <w:tcW w:w="0" w:type="auto"/>
          </w:tcPr>
          <w:p w:rsidR="009D6F2B" w:rsidRDefault="0055090B">
            <w:r>
              <w:t xml:space="preserve">Klappen Sie bis zu der Position auf, die bearbeitet werden muss, markieren Sie das Konto, und wählen Sie </w:t>
            </w:r>
            <w:r>
              <w:rPr>
                <w:rStyle w:val="SAPScreenElement"/>
              </w:rPr>
              <w:t>Löschen</w:t>
            </w:r>
            <w:r>
              <w:t>.</w:t>
            </w:r>
          </w:p>
        </w:tc>
        <w:tc>
          <w:tcPr>
            <w:tcW w:w="0" w:type="auto"/>
          </w:tcPr>
          <w:p w:rsidR="009D6F2B" w:rsidRDefault="0055090B">
            <w:r>
              <w:t xml:space="preserve">Das Konto wird aus der </w:t>
            </w:r>
            <w:r>
              <w:t>Bilanz/GuV gelöscht.</w:t>
            </w:r>
          </w:p>
        </w:tc>
        <w:tc>
          <w:tcPr>
            <w:tcW w:w="0" w:type="auto"/>
          </w:tcPr>
          <w:p w:rsidR="009D6F2B" w:rsidRDefault="009D6F2B"/>
        </w:tc>
      </w:tr>
      <w:tr w:rsidR="009D6F2B" w:rsidTr="0055090B">
        <w:tc>
          <w:tcPr>
            <w:tcW w:w="0" w:type="auto"/>
          </w:tcPr>
          <w:p w:rsidR="009D6F2B" w:rsidRDefault="0055090B">
            <w:r>
              <w:t>5</w:t>
            </w:r>
          </w:p>
        </w:tc>
        <w:tc>
          <w:tcPr>
            <w:tcW w:w="0" w:type="auto"/>
          </w:tcPr>
          <w:p w:rsidR="009D6F2B" w:rsidRDefault="0055090B">
            <w:r>
              <w:rPr>
                <w:rStyle w:val="SAPEmphasis"/>
              </w:rPr>
              <w:t>Sichern</w:t>
            </w:r>
          </w:p>
        </w:tc>
        <w:tc>
          <w:tcPr>
            <w:tcW w:w="0" w:type="auto"/>
          </w:tcPr>
          <w:p w:rsidR="009D6F2B" w:rsidRDefault="0055090B">
            <w:r>
              <w:t>Sichern Sie Ihre Eingaben.</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6</w:t>
            </w:r>
          </w:p>
        </w:tc>
        <w:tc>
          <w:tcPr>
            <w:tcW w:w="0" w:type="auto"/>
          </w:tcPr>
          <w:p w:rsidR="009D6F2B" w:rsidRDefault="0055090B">
            <w:r>
              <w:rPr>
                <w:rStyle w:val="SAPEmphasis"/>
              </w:rPr>
              <w:t>Konten zuordnen</w:t>
            </w:r>
          </w:p>
        </w:tc>
        <w:tc>
          <w:tcPr>
            <w:tcW w:w="0" w:type="auto"/>
          </w:tcPr>
          <w:p w:rsidR="009D6F2B" w:rsidRDefault="0055090B">
            <w:r>
              <w:t xml:space="preserve">Wählen Sie die Position aus, zu der das Konto hinzugefügt werden soll, und wählen Sie </w:t>
            </w:r>
            <w:r>
              <w:rPr>
                <w:rStyle w:val="SAPScreenElement"/>
              </w:rPr>
              <w:t>Konten zuordnen</w:t>
            </w:r>
            <w:r>
              <w:t>.</w:t>
            </w:r>
          </w:p>
          <w:p w:rsidR="009D6F2B" w:rsidRDefault="0055090B">
            <w:r>
              <w:rPr>
                <w:rStyle w:val="SAPEmphasis"/>
              </w:rPr>
              <w:t xml:space="preserve">Hinweis </w:t>
            </w:r>
            <w:r>
              <w:t>Das Konto kann nicht mehreren Positionen zugeordnet sein.</w:t>
            </w:r>
          </w:p>
        </w:tc>
        <w:tc>
          <w:tcPr>
            <w:tcW w:w="0" w:type="auto"/>
          </w:tcPr>
          <w:p w:rsidR="009D6F2B" w:rsidRDefault="0055090B">
            <w:r>
              <w:t>Die Er</w:t>
            </w:r>
            <w:r>
              <w:t xml:space="preserve">fassungssicht </w:t>
            </w:r>
            <w:r>
              <w:rPr>
                <w:rStyle w:val="SAPScreenElement"/>
              </w:rPr>
              <w:t>Konten ändern</w:t>
            </w:r>
            <w:r>
              <w:t xml:space="preserve"> wird angezeigt.</w:t>
            </w:r>
          </w:p>
        </w:tc>
        <w:tc>
          <w:tcPr>
            <w:tcW w:w="0" w:type="auto"/>
          </w:tcPr>
          <w:p w:rsidR="009D6F2B" w:rsidRDefault="009D6F2B"/>
        </w:tc>
      </w:tr>
      <w:tr w:rsidR="009D6F2B" w:rsidTr="0055090B">
        <w:tc>
          <w:tcPr>
            <w:tcW w:w="0" w:type="auto"/>
          </w:tcPr>
          <w:p w:rsidR="009D6F2B" w:rsidRDefault="0055090B">
            <w:r>
              <w:t>7</w:t>
            </w:r>
          </w:p>
        </w:tc>
        <w:tc>
          <w:tcPr>
            <w:tcW w:w="0" w:type="auto"/>
          </w:tcPr>
          <w:p w:rsidR="009D6F2B" w:rsidRDefault="0055090B">
            <w:r>
              <w:rPr>
                <w:rStyle w:val="SAPEmphasis"/>
              </w:rPr>
              <w:t>Konto eingeben</w:t>
            </w:r>
          </w:p>
        </w:tc>
        <w:tc>
          <w:tcPr>
            <w:tcW w:w="0" w:type="auto"/>
          </w:tcPr>
          <w:p w:rsidR="009D6F2B" w:rsidRDefault="0055090B">
            <w:r>
              <w:t xml:space="preserve">Geben Sie folgende Daten ein, und wählen Sie anschließend </w:t>
            </w:r>
            <w:r>
              <w:rPr>
                <w:rStyle w:val="SAPScreenElement"/>
              </w:rPr>
              <w:t>Weiter</w:t>
            </w:r>
            <w:r>
              <w:t>:</w:t>
            </w:r>
          </w:p>
          <w:p w:rsidR="009D6F2B" w:rsidRDefault="0055090B">
            <w:r>
              <w:rPr>
                <w:rStyle w:val="SAPEmphasis"/>
              </w:rPr>
              <w:t xml:space="preserve">Hinweis </w:t>
            </w:r>
            <w:r>
              <w:t>Das Konto kann sich nicht in mehreren Zeilen befinden.</w:t>
            </w:r>
          </w:p>
          <w:p w:rsidR="009D6F2B" w:rsidRDefault="0055090B">
            <w:r>
              <w:rPr>
                <w:rStyle w:val="SAPScreenElement"/>
              </w:rPr>
              <w:t>Von Konto</w:t>
            </w:r>
            <w:r>
              <w:t xml:space="preserve">: </w:t>
            </w:r>
            <w:r>
              <w:rPr>
                <w:rStyle w:val="SAPUserEntry"/>
              </w:rPr>
              <w:t>&lt;Ihr Konto&gt;</w:t>
            </w:r>
          </w:p>
          <w:p w:rsidR="009D6F2B" w:rsidRDefault="0055090B">
            <w:r>
              <w:rPr>
                <w:rStyle w:val="SAPScreenElement"/>
              </w:rPr>
              <w:t>Bis Konto</w:t>
            </w:r>
            <w:r>
              <w:t xml:space="preserve">: </w:t>
            </w:r>
            <w:r>
              <w:rPr>
                <w:rStyle w:val="SAPUserEntry"/>
              </w:rPr>
              <w:t>&lt;Ihr Konto&gt;</w:t>
            </w:r>
          </w:p>
          <w:p w:rsidR="009D6F2B" w:rsidRDefault="0055090B">
            <w:r>
              <w:rPr>
                <w:rStyle w:val="SAPScreenElement"/>
              </w:rPr>
              <w:t>S</w:t>
            </w:r>
            <w:r>
              <w:t xml:space="preserve">: </w:t>
            </w:r>
            <w:r>
              <w:rPr>
                <w:rStyle w:val="SAPUserEntry"/>
              </w:rPr>
              <w:t>markiert</w:t>
            </w:r>
          </w:p>
          <w:p w:rsidR="009D6F2B" w:rsidRDefault="0055090B">
            <w:r>
              <w:rPr>
                <w:rStyle w:val="SAPScreenElement"/>
              </w:rPr>
              <w:t>H</w:t>
            </w:r>
            <w:r>
              <w:t xml:space="preserve">: </w:t>
            </w:r>
            <w:r>
              <w:rPr>
                <w:rStyle w:val="SAPUserEntry"/>
              </w:rPr>
              <w:t>markiert</w:t>
            </w:r>
          </w:p>
        </w:tc>
        <w:tc>
          <w:tcPr>
            <w:tcW w:w="0" w:type="auto"/>
          </w:tcPr>
          <w:p w:rsidR="009D6F2B" w:rsidRDefault="0055090B">
            <w:r>
              <w:t>Das Konto wird der Bilanz/GuV zugeordnet.</w:t>
            </w:r>
          </w:p>
        </w:tc>
        <w:tc>
          <w:tcPr>
            <w:tcW w:w="0" w:type="auto"/>
          </w:tcPr>
          <w:p w:rsidR="009D6F2B" w:rsidRDefault="009D6F2B"/>
        </w:tc>
      </w:tr>
      <w:tr w:rsidR="009D6F2B" w:rsidTr="0055090B">
        <w:tc>
          <w:tcPr>
            <w:tcW w:w="0" w:type="auto"/>
          </w:tcPr>
          <w:p w:rsidR="009D6F2B" w:rsidRDefault="0055090B">
            <w:r>
              <w:t>8</w:t>
            </w:r>
          </w:p>
        </w:tc>
        <w:tc>
          <w:tcPr>
            <w:tcW w:w="0" w:type="auto"/>
          </w:tcPr>
          <w:p w:rsidR="009D6F2B" w:rsidRDefault="0055090B">
            <w:r>
              <w:rPr>
                <w:rStyle w:val="SAPEmphasis"/>
              </w:rPr>
              <w:t>Sichern</w:t>
            </w:r>
          </w:p>
        </w:tc>
        <w:tc>
          <w:tcPr>
            <w:tcW w:w="0" w:type="auto"/>
          </w:tcPr>
          <w:p w:rsidR="009D6F2B" w:rsidRDefault="0055090B">
            <w:r>
              <w:t>Sichern Sie Ihre Eingaben.</w:t>
            </w:r>
          </w:p>
        </w:tc>
        <w:tc>
          <w:tcPr>
            <w:tcW w:w="0" w:type="auto"/>
          </w:tcPr>
          <w:p w:rsidR="009D6F2B" w:rsidRDefault="009D6F2B"/>
        </w:tc>
        <w:tc>
          <w:tcPr>
            <w:tcW w:w="0" w:type="auto"/>
          </w:tcPr>
          <w:p w:rsidR="009D6F2B" w:rsidRDefault="009D6F2B"/>
        </w:tc>
      </w:tr>
    </w:tbl>
    <w:p w:rsidR="009D6F2B" w:rsidRDefault="0055090B">
      <w:pPr>
        <w:pStyle w:val="Heading2"/>
      </w:pPr>
      <w:bookmarkStart w:id="18" w:name="unique_8"/>
      <w:bookmarkStart w:id="19" w:name="_Toc52220809"/>
      <w:r>
        <w:lastRenderedPageBreak/>
        <w:t>Semantische Tags für Bilanz-/GuV-Struktur pflegen</w:t>
      </w:r>
      <w:bookmarkEnd w:id="18"/>
      <w:bookmarkEnd w:id="19"/>
    </w:p>
    <w:p w:rsidR="009D6F2B" w:rsidRDefault="0055090B">
      <w:pPr>
        <w:pStyle w:val="SAPKeyblockTitle"/>
      </w:pPr>
      <w:r>
        <w:t>Testverwaltung</w:t>
      </w:r>
    </w:p>
    <w:p w:rsidR="009D6F2B" w:rsidRDefault="0055090B">
      <w:r>
        <w:t>Kundenprojekt: Füllen Sie die projektbezogenen Teile aus.</w:t>
      </w:r>
    </w:p>
    <w:p w:rsidR="009D6F2B" w:rsidRDefault="009D6F2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rPr>
                <w:rStyle w:val="SAPEmphasis"/>
              </w:rPr>
              <w:t>Testfall-ID</w:t>
            </w:r>
          </w:p>
        </w:tc>
        <w:tc>
          <w:tcPr>
            <w:tcW w:w="0" w:type="auto"/>
            <w:shd w:val="clear" w:color="auto" w:fill="auto"/>
            <w:tcMar>
              <w:top w:w="29" w:type="dxa"/>
              <w:left w:w="29" w:type="dxa"/>
              <w:bottom w:w="29" w:type="dxa"/>
              <w:right w:w="29" w:type="dxa"/>
            </w:tcMar>
          </w:tcPr>
          <w:p w:rsidR="009D6F2B" w:rsidRDefault="0055090B">
            <w:r>
              <w:t>&lt;X.XX&gt;</w:t>
            </w:r>
          </w:p>
        </w:tc>
        <w:tc>
          <w:tcPr>
            <w:tcW w:w="0" w:type="auto"/>
            <w:shd w:val="clear" w:color="auto" w:fill="auto"/>
            <w:tcMar>
              <w:top w:w="29" w:type="dxa"/>
              <w:left w:w="29" w:type="dxa"/>
              <w:bottom w:w="29" w:type="dxa"/>
              <w:right w:w="29" w:type="dxa"/>
            </w:tcMar>
          </w:tcPr>
          <w:p w:rsidR="009D6F2B" w:rsidRDefault="0055090B">
            <w:r>
              <w:rPr>
                <w:rStyle w:val="SAPEmphasis"/>
              </w:rPr>
              <w:t>Testername</w:t>
            </w:r>
          </w:p>
        </w:tc>
        <w:tc>
          <w:tcPr>
            <w:tcW w:w="0" w:type="auto"/>
            <w:shd w:val="clear" w:color="auto" w:fill="auto"/>
            <w:tcMar>
              <w:top w:w="29" w:type="dxa"/>
              <w:left w:w="29" w:type="dxa"/>
              <w:bottom w:w="29" w:type="dxa"/>
              <w:right w:w="29" w:type="dxa"/>
            </w:tcMar>
          </w:tcPr>
          <w:p w:rsidR="009D6F2B" w:rsidRDefault="009D6F2B"/>
        </w:tc>
        <w:tc>
          <w:tcPr>
            <w:tcW w:w="0" w:type="auto"/>
            <w:shd w:val="clear" w:color="auto" w:fill="auto"/>
            <w:tcMar>
              <w:top w:w="29" w:type="dxa"/>
              <w:left w:w="29" w:type="dxa"/>
              <w:bottom w:w="29" w:type="dxa"/>
              <w:right w:w="29" w:type="dxa"/>
            </w:tcMar>
          </w:tcPr>
          <w:p w:rsidR="009D6F2B" w:rsidRDefault="0055090B">
            <w:r>
              <w:rPr>
                <w:rStyle w:val="SAPEmphasis"/>
              </w:rPr>
              <w:t>Testdatum</w:t>
            </w:r>
          </w:p>
        </w:tc>
        <w:tc>
          <w:tcPr>
            <w:tcW w:w="0" w:type="auto"/>
            <w:shd w:val="clear" w:color="auto" w:fill="auto"/>
            <w:tcMar>
              <w:top w:w="29" w:type="dxa"/>
              <w:left w:w="29" w:type="dxa"/>
              <w:bottom w:w="29" w:type="dxa"/>
              <w:right w:w="29" w:type="dxa"/>
            </w:tcMar>
          </w:tcPr>
          <w:p w:rsidR="009D6F2B" w:rsidRDefault="0055090B">
            <w:r>
              <w:rPr>
                <w:rStyle w:val="SAPUserEntry"/>
              </w:rPr>
              <w:t>Geben Sie ein Testdatum ein.</w:t>
            </w:r>
          </w:p>
        </w:tc>
      </w:tr>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t>Benutzerrolle(n)</w:t>
            </w:r>
          </w:p>
        </w:tc>
        <w:tc>
          <w:tcPr>
            <w:tcW w:w="0" w:type="auto"/>
            <w:gridSpan w:val="5"/>
            <w:shd w:val="clear" w:color="auto" w:fill="auto"/>
            <w:tcMar>
              <w:top w:w="29" w:type="dxa"/>
              <w:left w:w="29" w:type="dxa"/>
              <w:bottom w:w="29" w:type="dxa"/>
              <w:right w:w="29" w:type="dxa"/>
            </w:tcMar>
          </w:tcPr>
          <w:p w:rsidR="009D6F2B" w:rsidRDefault="009D6F2B"/>
        </w:tc>
      </w:tr>
      <w:tr w:rsidR="009D6F2B" w:rsidTr="005509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D6F2B" w:rsidRDefault="0055090B">
            <w:r>
              <w:rPr>
                <w:rStyle w:val="SAPEmphasis"/>
              </w:rPr>
              <w:t>Verantwortungsbereich</w:t>
            </w:r>
          </w:p>
        </w:tc>
        <w:tc>
          <w:tcPr>
            <w:tcW w:w="0" w:type="auto"/>
            <w:gridSpan w:val="3"/>
            <w:shd w:val="clear" w:color="auto" w:fill="auto"/>
            <w:tcMar>
              <w:top w:w="29" w:type="dxa"/>
              <w:left w:w="29" w:type="dxa"/>
              <w:bottom w:w="29" w:type="dxa"/>
              <w:right w:w="29" w:type="dxa"/>
            </w:tcMar>
          </w:tcPr>
          <w:p w:rsidR="009D6F2B" w:rsidRDefault="0055090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D6F2B" w:rsidRDefault="0055090B">
            <w:r>
              <w:rPr>
                <w:rStyle w:val="SAPEmphasis"/>
              </w:rPr>
              <w:t>Dauer</w:t>
            </w:r>
          </w:p>
        </w:tc>
        <w:tc>
          <w:tcPr>
            <w:tcW w:w="0" w:type="auto"/>
            <w:shd w:val="clear" w:color="auto" w:fill="auto"/>
            <w:tcMar>
              <w:top w:w="29" w:type="dxa"/>
              <w:left w:w="29" w:type="dxa"/>
              <w:bottom w:w="29" w:type="dxa"/>
              <w:right w:w="29" w:type="dxa"/>
            </w:tcMar>
          </w:tcPr>
          <w:p w:rsidR="009D6F2B" w:rsidRDefault="0055090B">
            <w:r>
              <w:rPr>
                <w:rStyle w:val="SAPUserEntry"/>
              </w:rPr>
              <w:t>Geben Sie eine Dauer ein.</w:t>
            </w:r>
          </w:p>
        </w:tc>
      </w:tr>
    </w:tbl>
    <w:p w:rsidR="009D6F2B" w:rsidRDefault="0055090B">
      <w:pPr>
        <w:pStyle w:val="SAPKeyblockTitle"/>
      </w:pPr>
      <w:r>
        <w:t>Kontext</w:t>
      </w:r>
    </w:p>
    <w:p w:rsidR="009D6F2B" w:rsidRDefault="0055090B">
      <w:r>
        <w:t>In dieser Aktivität pflegen Sie</w:t>
      </w:r>
      <w:r>
        <w:t xml:space="preserve"> semantische Tags für die Bilanz-/GuV-Struktur.</w:t>
      </w:r>
    </w:p>
    <w:p w:rsidR="009D6F2B" w:rsidRDefault="0055090B">
      <w:pPr>
        <w:pStyle w:val="SAPKeyblockTitle"/>
      </w:pPr>
      <w:r>
        <w:t>Vorgehensweise</w:t>
      </w:r>
    </w:p>
    <w:tbl>
      <w:tblPr>
        <w:tblStyle w:val="SAPStandardTable"/>
        <w:tblW w:w="0" w:type="auto"/>
        <w:tblLook w:val="0620" w:firstRow="1" w:lastRow="0" w:firstColumn="0" w:lastColumn="0" w:noHBand="1" w:noVBand="1"/>
      </w:tblPr>
      <w:tblGrid>
        <w:gridCol w:w="1478"/>
        <w:gridCol w:w="2406"/>
        <w:gridCol w:w="4607"/>
        <w:gridCol w:w="3239"/>
        <w:gridCol w:w="2441"/>
      </w:tblGrid>
      <w:tr w:rsidR="009D6F2B" w:rsidTr="0055090B">
        <w:trPr>
          <w:cnfStyle w:val="100000000000" w:firstRow="1" w:lastRow="0" w:firstColumn="0" w:lastColumn="0" w:oddVBand="0" w:evenVBand="0" w:oddHBand="0" w:evenHBand="0" w:firstRowFirstColumn="0" w:firstRowLastColumn="0" w:lastRowFirstColumn="0" w:lastRowLastColumn="0"/>
        </w:trPr>
        <w:tc>
          <w:tcPr>
            <w:tcW w:w="0" w:type="auto"/>
          </w:tcPr>
          <w:p w:rsidR="009D6F2B" w:rsidRDefault="0055090B">
            <w:pPr>
              <w:pStyle w:val="SAPTableHeader"/>
            </w:pPr>
            <w:r>
              <w:t>Testschrittnummer</w:t>
            </w:r>
          </w:p>
        </w:tc>
        <w:tc>
          <w:tcPr>
            <w:tcW w:w="0" w:type="auto"/>
          </w:tcPr>
          <w:p w:rsidR="009D6F2B" w:rsidRDefault="0055090B">
            <w:pPr>
              <w:pStyle w:val="SAPTableHeader"/>
            </w:pPr>
            <w:r>
              <w:t>Bezeichnung des Testschritts</w:t>
            </w:r>
          </w:p>
        </w:tc>
        <w:tc>
          <w:tcPr>
            <w:tcW w:w="0" w:type="auto"/>
          </w:tcPr>
          <w:p w:rsidR="009D6F2B" w:rsidRDefault="0055090B">
            <w:pPr>
              <w:pStyle w:val="SAPTableHeader"/>
            </w:pPr>
            <w:r>
              <w:t>Anweisungen</w:t>
            </w:r>
          </w:p>
        </w:tc>
        <w:tc>
          <w:tcPr>
            <w:tcW w:w="0" w:type="auto"/>
          </w:tcPr>
          <w:p w:rsidR="009D6F2B" w:rsidRDefault="0055090B">
            <w:pPr>
              <w:pStyle w:val="SAPTableHeader"/>
            </w:pPr>
            <w:r>
              <w:t>Erwartetes Ergebnis</w:t>
            </w:r>
          </w:p>
        </w:tc>
        <w:tc>
          <w:tcPr>
            <w:tcW w:w="0" w:type="auto"/>
          </w:tcPr>
          <w:p w:rsidR="009D6F2B" w:rsidRDefault="0055090B">
            <w:pPr>
              <w:pStyle w:val="SAPTableHeader"/>
            </w:pPr>
            <w:r>
              <w:t>Bestanden/Nicht bestanden/Anmerkung</w:t>
            </w:r>
          </w:p>
        </w:tc>
      </w:tr>
      <w:tr w:rsidR="009D6F2B" w:rsidTr="0055090B">
        <w:tc>
          <w:tcPr>
            <w:tcW w:w="0" w:type="auto"/>
          </w:tcPr>
          <w:p w:rsidR="009D6F2B" w:rsidRDefault="0055090B">
            <w:r>
              <w:t>1</w:t>
            </w:r>
          </w:p>
        </w:tc>
        <w:tc>
          <w:tcPr>
            <w:tcW w:w="0" w:type="auto"/>
          </w:tcPr>
          <w:p w:rsidR="009D6F2B" w:rsidRDefault="0055090B">
            <w:r>
              <w:rPr>
                <w:rStyle w:val="SAPEmphasis"/>
              </w:rPr>
              <w:t>Anmeldung</w:t>
            </w:r>
          </w:p>
        </w:tc>
        <w:tc>
          <w:tcPr>
            <w:tcW w:w="0" w:type="auto"/>
          </w:tcPr>
          <w:p w:rsidR="009D6F2B" w:rsidRDefault="0055090B">
            <w:r>
              <w:t>Melden Sie sich als Hauptbuchhalter</w:t>
            </w:r>
            <w:r>
              <w:t xml:space="preserve"> am SAP Fiori Launchpad an.</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2</w:t>
            </w:r>
          </w:p>
        </w:tc>
        <w:tc>
          <w:tcPr>
            <w:tcW w:w="0" w:type="auto"/>
          </w:tcPr>
          <w:p w:rsidR="009D6F2B" w:rsidRDefault="0055090B">
            <w:r>
              <w:rPr>
                <w:rStyle w:val="SAPEmphasis"/>
              </w:rPr>
              <w:t>SAP-Fiori-App aufrufen</w:t>
            </w:r>
          </w:p>
        </w:tc>
        <w:tc>
          <w:tcPr>
            <w:tcW w:w="0" w:type="auto"/>
          </w:tcPr>
          <w:p w:rsidR="009D6F2B" w:rsidRDefault="0055090B">
            <w:r>
              <w:t xml:space="preserve">Öffnen Sie </w:t>
            </w:r>
            <w:r>
              <w:rPr>
                <w:rStyle w:val="SAPScreenElement"/>
              </w:rPr>
              <w:t>Semantische Tags Bilanz-/GuV-Struktur zuordnen</w:t>
            </w:r>
            <w:r>
              <w:rPr>
                <w:rStyle w:val="SAPMonospace"/>
              </w:rPr>
              <w:t>(FINSC_FAGL2SEMTA)</w:t>
            </w:r>
            <w:r>
              <w:t>.</w:t>
            </w:r>
          </w:p>
        </w:tc>
        <w:tc>
          <w:tcPr>
            <w:tcW w:w="0" w:type="auto"/>
          </w:tcPr>
          <w:p w:rsidR="009D6F2B" w:rsidRDefault="0055090B">
            <w:r>
              <w:t xml:space="preserve">Das Bild </w:t>
            </w:r>
            <w:r>
              <w:rPr>
                <w:rStyle w:val="SAPScreenElement"/>
              </w:rPr>
              <w:t>Sicht "Mapping der Bilanz/GuV-Struktur zu Semantiktag" ändern</w:t>
            </w:r>
            <w:r>
              <w:t xml:space="preserve"> wird angezeigt.</w:t>
            </w:r>
          </w:p>
        </w:tc>
        <w:tc>
          <w:tcPr>
            <w:tcW w:w="0" w:type="auto"/>
          </w:tcPr>
          <w:p w:rsidR="009D6F2B" w:rsidRDefault="009D6F2B"/>
        </w:tc>
      </w:tr>
      <w:tr w:rsidR="009D6F2B" w:rsidTr="0055090B">
        <w:tc>
          <w:tcPr>
            <w:tcW w:w="0" w:type="auto"/>
          </w:tcPr>
          <w:p w:rsidR="009D6F2B" w:rsidRDefault="0055090B">
            <w:r>
              <w:lastRenderedPageBreak/>
              <w:t>3</w:t>
            </w:r>
          </w:p>
        </w:tc>
        <w:tc>
          <w:tcPr>
            <w:tcW w:w="0" w:type="auto"/>
          </w:tcPr>
          <w:p w:rsidR="009D6F2B" w:rsidRDefault="0055090B">
            <w:r>
              <w:rPr>
                <w:rStyle w:val="SAPEmphasis"/>
              </w:rPr>
              <w:t>Semantisches Tag für Bilanz-/GuV-Struktur auswählen</w:t>
            </w:r>
          </w:p>
        </w:tc>
        <w:tc>
          <w:tcPr>
            <w:tcW w:w="0" w:type="auto"/>
          </w:tcPr>
          <w:p w:rsidR="009D6F2B" w:rsidRDefault="0055090B">
            <w:r>
              <w:t>Blättern Sie nach unten, und wählen Sie ein für Ihre Bilanz-/GuV-Struktur relevantes semantisches Tag aus.</w:t>
            </w:r>
          </w:p>
          <w:p w:rsidR="009D6F2B" w:rsidRDefault="0055090B">
            <w:r>
              <w:rPr>
                <w:rStyle w:val="SAPScreenElement"/>
              </w:rPr>
              <w:t>B/GuVSt</w:t>
            </w:r>
            <w:r>
              <w:t xml:space="preserve">: </w:t>
            </w:r>
            <w:r>
              <w:rPr>
                <w:rStyle w:val="SAPUserEntry"/>
              </w:rPr>
              <w:t>FPA1</w:t>
            </w:r>
          </w:p>
          <w:p w:rsidR="009D6F2B" w:rsidRDefault="0055090B">
            <w:r>
              <w:rPr>
                <w:rStyle w:val="SAPScreenElement"/>
              </w:rPr>
              <w:t>Bil/GuV-Pos.</w:t>
            </w:r>
            <w:r>
              <w:t xml:space="preserve">: </w:t>
            </w:r>
            <w:r>
              <w:rPr>
                <w:rStyle w:val="SAPUserEntry"/>
              </w:rPr>
              <w:t>18</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4</w:t>
            </w:r>
          </w:p>
        </w:tc>
        <w:tc>
          <w:tcPr>
            <w:tcW w:w="0" w:type="auto"/>
          </w:tcPr>
          <w:p w:rsidR="009D6F2B" w:rsidRDefault="0055090B">
            <w:r>
              <w:rPr>
                <w:rStyle w:val="SAPEmphasis"/>
              </w:rPr>
              <w:t>Semantisches Tag löschen</w:t>
            </w:r>
          </w:p>
        </w:tc>
        <w:tc>
          <w:tcPr>
            <w:tcW w:w="0" w:type="auto"/>
          </w:tcPr>
          <w:p w:rsidR="009D6F2B" w:rsidRDefault="0055090B">
            <w:r>
              <w:t xml:space="preserve">Wählen Sie </w:t>
            </w:r>
            <w:r>
              <w:rPr>
                <w:rStyle w:val="SAPScreenElement"/>
              </w:rPr>
              <w:t>Löschen</w:t>
            </w:r>
            <w:r>
              <w:t>.</w:t>
            </w:r>
          </w:p>
        </w:tc>
        <w:tc>
          <w:tcPr>
            <w:tcW w:w="0" w:type="auto"/>
          </w:tcPr>
          <w:p w:rsidR="009D6F2B" w:rsidRDefault="0055090B">
            <w:r>
              <w:t>Das semantische Tag wird aus der Bilanz-/GuV-Struktur gelöscht.</w:t>
            </w:r>
          </w:p>
        </w:tc>
        <w:tc>
          <w:tcPr>
            <w:tcW w:w="0" w:type="auto"/>
          </w:tcPr>
          <w:p w:rsidR="009D6F2B" w:rsidRDefault="009D6F2B"/>
        </w:tc>
      </w:tr>
      <w:tr w:rsidR="009D6F2B" w:rsidTr="0055090B">
        <w:tc>
          <w:tcPr>
            <w:tcW w:w="0" w:type="auto"/>
          </w:tcPr>
          <w:p w:rsidR="009D6F2B" w:rsidRDefault="0055090B">
            <w:r>
              <w:t>5</w:t>
            </w:r>
          </w:p>
        </w:tc>
        <w:tc>
          <w:tcPr>
            <w:tcW w:w="0" w:type="auto"/>
          </w:tcPr>
          <w:p w:rsidR="009D6F2B" w:rsidRDefault="0055090B">
            <w:r>
              <w:rPr>
                <w:rStyle w:val="SAPEmphasis"/>
              </w:rPr>
              <w:t>Sichern</w:t>
            </w:r>
          </w:p>
        </w:tc>
        <w:tc>
          <w:tcPr>
            <w:tcW w:w="0" w:type="auto"/>
          </w:tcPr>
          <w:p w:rsidR="009D6F2B" w:rsidRDefault="0055090B">
            <w:r>
              <w:t>Sichern Sie Ihre Eingaben.</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6</w:t>
            </w:r>
          </w:p>
        </w:tc>
        <w:tc>
          <w:tcPr>
            <w:tcW w:w="0" w:type="auto"/>
          </w:tcPr>
          <w:p w:rsidR="009D6F2B" w:rsidRDefault="0055090B">
            <w:r>
              <w:rPr>
                <w:rStyle w:val="SAPEmphasis"/>
              </w:rPr>
              <w:t>Semantisches Tag hinzufügen</w:t>
            </w:r>
          </w:p>
        </w:tc>
        <w:tc>
          <w:tcPr>
            <w:tcW w:w="0" w:type="auto"/>
          </w:tcPr>
          <w:p w:rsidR="009D6F2B" w:rsidRDefault="0055090B">
            <w:r>
              <w:t xml:space="preserve">Wählen Sie </w:t>
            </w:r>
            <w:r>
              <w:rPr>
                <w:rStyle w:val="SAPScreenElement"/>
              </w:rPr>
              <w:t>Neue Einträge</w:t>
            </w:r>
            <w:r>
              <w:t>.</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7</w:t>
            </w:r>
          </w:p>
        </w:tc>
        <w:tc>
          <w:tcPr>
            <w:tcW w:w="0" w:type="auto"/>
          </w:tcPr>
          <w:p w:rsidR="009D6F2B" w:rsidRDefault="0055090B">
            <w:r>
              <w:rPr>
                <w:rStyle w:val="SAPEmphasis"/>
              </w:rPr>
              <w:t>Typ des semantischen Tags auswählen</w:t>
            </w:r>
          </w:p>
        </w:tc>
        <w:tc>
          <w:tcPr>
            <w:tcW w:w="0" w:type="auto"/>
          </w:tcPr>
          <w:p w:rsidR="009D6F2B" w:rsidRDefault="0055090B">
            <w:r>
              <w:t xml:space="preserve">Wählen Sie </w:t>
            </w:r>
            <w:r>
              <w:rPr>
                <w:rStyle w:val="SAPScreenElement"/>
              </w:rPr>
              <w:t xml:space="preserve">Semantisches Tag zu </w:t>
            </w:r>
            <w:r>
              <w:rPr>
                <w:rStyle w:val="SAPScreenElement"/>
              </w:rPr>
              <w:t>Bilanz-/GuV-Position zuordnen</w:t>
            </w:r>
            <w:r>
              <w:t xml:space="preserve"> und dann </w:t>
            </w:r>
            <w:r>
              <w:rPr>
                <w:rStyle w:val="SAPScreenElement"/>
              </w:rPr>
              <w:t>Weiter</w:t>
            </w:r>
            <w:r>
              <w:t>.</w:t>
            </w:r>
          </w:p>
        </w:tc>
        <w:tc>
          <w:tcPr>
            <w:tcW w:w="0" w:type="auto"/>
          </w:tcPr>
          <w:p w:rsidR="009D6F2B" w:rsidRDefault="009D6F2B"/>
        </w:tc>
        <w:tc>
          <w:tcPr>
            <w:tcW w:w="0" w:type="auto"/>
          </w:tcPr>
          <w:p w:rsidR="009D6F2B" w:rsidRDefault="009D6F2B"/>
        </w:tc>
      </w:tr>
      <w:tr w:rsidR="009D6F2B" w:rsidTr="0055090B">
        <w:tc>
          <w:tcPr>
            <w:tcW w:w="0" w:type="auto"/>
          </w:tcPr>
          <w:p w:rsidR="009D6F2B" w:rsidRDefault="0055090B">
            <w:r>
              <w:t>8</w:t>
            </w:r>
          </w:p>
        </w:tc>
        <w:tc>
          <w:tcPr>
            <w:tcW w:w="0" w:type="auto"/>
          </w:tcPr>
          <w:p w:rsidR="009D6F2B" w:rsidRDefault="0055090B">
            <w:r>
              <w:rPr>
                <w:rStyle w:val="SAPEmphasis"/>
              </w:rPr>
              <w:t>Semantisches Tag zuordnen</w:t>
            </w:r>
          </w:p>
        </w:tc>
        <w:tc>
          <w:tcPr>
            <w:tcW w:w="0" w:type="auto"/>
          </w:tcPr>
          <w:p w:rsidR="009D6F2B" w:rsidRDefault="0055090B">
            <w:r>
              <w:t xml:space="preserve">Geben Sie folgende Daten ein und wählen Sie </w:t>
            </w:r>
            <w:r>
              <w:rPr>
                <w:rStyle w:val="SAPScreenElement"/>
              </w:rPr>
              <w:t>Sichern</w:t>
            </w:r>
            <w:r>
              <w:t>:</w:t>
            </w:r>
          </w:p>
          <w:p w:rsidR="009D6F2B" w:rsidRDefault="0055090B">
            <w:r>
              <w:rPr>
                <w:rStyle w:val="SAPScreenElement"/>
              </w:rPr>
              <w:t>Bilanz/GuV-Struktur</w:t>
            </w:r>
            <w:r>
              <w:t xml:space="preserve">: </w:t>
            </w:r>
            <w:r>
              <w:rPr>
                <w:rStyle w:val="SAPUserEntry"/>
              </w:rPr>
              <w:t>FPA1</w:t>
            </w:r>
          </w:p>
          <w:p w:rsidR="009D6F2B" w:rsidRDefault="0055090B">
            <w:r>
              <w:rPr>
                <w:rStyle w:val="SAPScreenElement"/>
              </w:rPr>
              <w:t>Bil/GuV-Pos.</w:t>
            </w:r>
            <w:r>
              <w:t xml:space="preserve">: </w:t>
            </w:r>
            <w:r>
              <w:rPr>
                <w:rStyle w:val="SAPUserEntry"/>
              </w:rPr>
              <w:t>18</w:t>
            </w:r>
          </w:p>
          <w:p w:rsidR="009D6F2B" w:rsidRDefault="0055090B">
            <w:r>
              <w:rPr>
                <w:rStyle w:val="SAPScreenElement"/>
              </w:rPr>
              <w:t>Semantisches Tag</w:t>
            </w:r>
            <w:r>
              <w:t xml:space="preserve">: </w:t>
            </w:r>
            <w:r>
              <w:rPr>
                <w:rStyle w:val="SAPUserEntry"/>
              </w:rPr>
              <w:t>OPEREXP</w:t>
            </w:r>
          </w:p>
        </w:tc>
        <w:tc>
          <w:tcPr>
            <w:tcW w:w="0" w:type="auto"/>
          </w:tcPr>
          <w:p w:rsidR="009D6F2B" w:rsidRDefault="0055090B">
            <w:r>
              <w:t xml:space="preserve">Das System gibt die Meldung </w:t>
            </w:r>
            <w:r>
              <w:rPr>
                <w:rStyle w:val="SAPMonospace"/>
              </w:rPr>
              <w:t>Daten wurden gesichert</w:t>
            </w:r>
            <w:r>
              <w:t xml:space="preserve"> aus.</w:t>
            </w:r>
          </w:p>
        </w:tc>
        <w:tc>
          <w:tcPr>
            <w:tcW w:w="0" w:type="auto"/>
          </w:tcPr>
          <w:p w:rsidR="009D6F2B" w:rsidRDefault="009D6F2B"/>
        </w:tc>
      </w:tr>
    </w:tbl>
    <w:p w:rsidR="00000000" w:rsidRDefault="0055090B"/>
    <w:p w:rsidR="0055090B" w:rsidRDefault="0055090B"/>
    <w:p w:rsidR="0055090B" w:rsidRDefault="0055090B"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5090B"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55090B" w:rsidRDefault="0055090B" w:rsidP="001D64AB">
            <w:r>
              <w:t>Type Style</w:t>
            </w:r>
          </w:p>
        </w:tc>
        <w:tc>
          <w:tcPr>
            <w:tcW w:w="11598" w:type="dxa"/>
          </w:tcPr>
          <w:p w:rsidR="0055090B" w:rsidRDefault="0055090B" w:rsidP="001D64AB">
            <w:r>
              <w:t>Description</w:t>
            </w:r>
          </w:p>
        </w:tc>
      </w:tr>
      <w:tr w:rsidR="0055090B" w:rsidRPr="001B5034" w:rsidTr="001D64AB">
        <w:tc>
          <w:tcPr>
            <w:tcW w:w="1554" w:type="dxa"/>
          </w:tcPr>
          <w:p w:rsidR="0055090B" w:rsidRPr="001B5034" w:rsidRDefault="0055090B" w:rsidP="001D64AB">
            <w:r w:rsidRPr="00601DC2">
              <w:rPr>
                <w:rStyle w:val="SAPScreenElement"/>
              </w:rPr>
              <w:t>Example</w:t>
            </w:r>
          </w:p>
        </w:tc>
        <w:tc>
          <w:tcPr>
            <w:tcW w:w="11598" w:type="dxa"/>
          </w:tcPr>
          <w:p w:rsidR="0055090B" w:rsidRDefault="0055090B" w:rsidP="001D64AB">
            <w:r w:rsidRPr="001B5034">
              <w:t>Words or characters quoted from the screen. These include field names, screen titles, pushbuttons labels, menu names, menu paths, and menu options.</w:t>
            </w:r>
          </w:p>
          <w:p w:rsidR="0055090B" w:rsidRPr="001B5034" w:rsidRDefault="0055090B" w:rsidP="001D64AB">
            <w:r>
              <w:t>Textual c</w:t>
            </w:r>
            <w:r w:rsidRPr="001B5034">
              <w:t xml:space="preserve">ross-references to other </w:t>
            </w:r>
            <w:r>
              <w:t>documents</w:t>
            </w:r>
            <w:r w:rsidRPr="001B5034">
              <w:t>.</w:t>
            </w:r>
          </w:p>
        </w:tc>
      </w:tr>
      <w:tr w:rsidR="0055090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5090B" w:rsidRPr="005A5AB7" w:rsidRDefault="0055090B" w:rsidP="001D64AB">
            <w:pPr>
              <w:rPr>
                <w:rStyle w:val="SAPEmphasis"/>
              </w:rPr>
            </w:pPr>
            <w:r w:rsidRPr="00D61EBC">
              <w:rPr>
                <w:rStyle w:val="SAPEmphasis"/>
              </w:rPr>
              <w:t>Example</w:t>
            </w:r>
          </w:p>
        </w:tc>
        <w:tc>
          <w:tcPr>
            <w:tcW w:w="11598" w:type="dxa"/>
          </w:tcPr>
          <w:p w:rsidR="0055090B" w:rsidRPr="001B5034" w:rsidRDefault="0055090B" w:rsidP="001D64AB">
            <w:r w:rsidRPr="001B5034">
              <w:t xml:space="preserve">Emphasized words or </w:t>
            </w:r>
            <w:r>
              <w:t>expressions.</w:t>
            </w:r>
          </w:p>
        </w:tc>
      </w:tr>
      <w:tr w:rsidR="0055090B" w:rsidRPr="001B5034" w:rsidTr="001D64AB">
        <w:tc>
          <w:tcPr>
            <w:tcW w:w="1554" w:type="dxa"/>
          </w:tcPr>
          <w:p w:rsidR="0055090B" w:rsidRPr="001B5034" w:rsidRDefault="0055090B" w:rsidP="001D64AB">
            <w:r w:rsidRPr="009A20CD">
              <w:rPr>
                <w:rStyle w:val="SAPMonospace"/>
              </w:rPr>
              <w:t>EXAMPLE</w:t>
            </w:r>
          </w:p>
        </w:tc>
        <w:tc>
          <w:tcPr>
            <w:tcW w:w="11598" w:type="dxa"/>
          </w:tcPr>
          <w:p w:rsidR="0055090B" w:rsidRPr="001B5034" w:rsidRDefault="0055090B"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5090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5090B" w:rsidRPr="005411A0" w:rsidRDefault="0055090B" w:rsidP="001D64AB">
            <w:pPr>
              <w:rPr>
                <w:rStyle w:val="SAPMonospace"/>
              </w:rPr>
            </w:pPr>
            <w:r w:rsidRPr="005411A0">
              <w:rPr>
                <w:rStyle w:val="SAPMonospace"/>
              </w:rPr>
              <w:t>Example</w:t>
            </w:r>
          </w:p>
        </w:tc>
        <w:tc>
          <w:tcPr>
            <w:tcW w:w="11598" w:type="dxa"/>
          </w:tcPr>
          <w:p w:rsidR="0055090B" w:rsidRPr="001B5034" w:rsidRDefault="0055090B" w:rsidP="001D64AB">
            <w:r w:rsidRPr="001B5034">
              <w:t>Output on the screen. This includes file and directory names and their paths, messages, names of variables and parameters, source text, and names of installation, upgrade and database tools.</w:t>
            </w:r>
          </w:p>
        </w:tc>
      </w:tr>
      <w:tr w:rsidR="0055090B" w:rsidRPr="001B5034" w:rsidTr="001D64AB">
        <w:tc>
          <w:tcPr>
            <w:tcW w:w="1554" w:type="dxa"/>
          </w:tcPr>
          <w:p w:rsidR="0055090B" w:rsidRPr="005A5AB7" w:rsidRDefault="0055090B" w:rsidP="001D64AB">
            <w:pPr>
              <w:rPr>
                <w:rStyle w:val="SAPEmphasis"/>
              </w:rPr>
            </w:pPr>
            <w:r w:rsidRPr="006F3BFA">
              <w:rPr>
                <w:rStyle w:val="SAPUserEntry"/>
              </w:rPr>
              <w:t>Example</w:t>
            </w:r>
          </w:p>
        </w:tc>
        <w:tc>
          <w:tcPr>
            <w:tcW w:w="11598" w:type="dxa"/>
          </w:tcPr>
          <w:p w:rsidR="0055090B" w:rsidRPr="001B5034" w:rsidRDefault="0055090B" w:rsidP="001D64AB">
            <w:r w:rsidRPr="001B5034">
              <w:t>Exact user entry. These are words or characters that you enter in the system exactly as they appear in the documentation.</w:t>
            </w:r>
          </w:p>
        </w:tc>
      </w:tr>
      <w:tr w:rsidR="0055090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5090B" w:rsidRPr="006F3BFA" w:rsidRDefault="0055090B" w:rsidP="001D64AB">
            <w:pPr>
              <w:rPr>
                <w:rStyle w:val="SAPUserEntry"/>
              </w:rPr>
            </w:pPr>
            <w:r w:rsidRPr="006F3BFA">
              <w:rPr>
                <w:rStyle w:val="SAPUserEntry"/>
              </w:rPr>
              <w:t>&lt;Example&gt;</w:t>
            </w:r>
          </w:p>
        </w:tc>
        <w:tc>
          <w:tcPr>
            <w:tcW w:w="11598" w:type="dxa"/>
          </w:tcPr>
          <w:p w:rsidR="0055090B" w:rsidRPr="001B5034" w:rsidRDefault="0055090B" w:rsidP="001D64AB">
            <w:r w:rsidRPr="001B5034">
              <w:t>Variable user entry. Angle brackets indicate that you replace these words and characters with appropriate entries to make entries in the system.</w:t>
            </w:r>
          </w:p>
        </w:tc>
      </w:tr>
      <w:tr w:rsidR="0055090B" w:rsidRPr="001B5034" w:rsidTr="001D64AB">
        <w:tc>
          <w:tcPr>
            <w:tcW w:w="1554" w:type="dxa"/>
          </w:tcPr>
          <w:p w:rsidR="0055090B" w:rsidRPr="00601DC2" w:rsidRDefault="0055090B" w:rsidP="001D64AB">
            <w:pPr>
              <w:rPr>
                <w:rStyle w:val="SAPKeyboard"/>
              </w:rPr>
            </w:pPr>
            <w:r w:rsidRPr="005E595C">
              <w:rPr>
                <w:rStyle w:val="SAPKeyboard"/>
              </w:rPr>
              <w:t>EXAMPLE</w:t>
            </w:r>
          </w:p>
        </w:tc>
        <w:tc>
          <w:tcPr>
            <w:tcW w:w="11598" w:type="dxa"/>
          </w:tcPr>
          <w:p w:rsidR="0055090B" w:rsidRPr="001B5034" w:rsidRDefault="0055090B"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5090B" w:rsidRDefault="0055090B" w:rsidP="00C15062"/>
    <w:p w:rsidR="0055090B" w:rsidRDefault="0055090B" w:rsidP="00C15062">
      <w:pPr>
        <w:spacing w:after="200" w:line="276" w:lineRule="auto"/>
      </w:pPr>
    </w:p>
    <w:p w:rsidR="0055090B" w:rsidRPr="00416A0C" w:rsidRDefault="0055090B" w:rsidP="00C15062">
      <w:pPr>
        <w:sectPr w:rsidR="0055090B" w:rsidRPr="00416A0C" w:rsidSect="0055090B">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5090B" w:rsidTr="001D64AB">
        <w:trPr>
          <w:trHeight w:hRule="exact" w:val="227"/>
        </w:trPr>
        <w:tc>
          <w:tcPr>
            <w:tcW w:w="3969" w:type="dxa"/>
            <w:shd w:val="clear" w:color="auto" w:fill="000000" w:themeFill="text1"/>
            <w:tcMar>
              <w:top w:w="0" w:type="dxa"/>
              <w:bottom w:w="0" w:type="dxa"/>
            </w:tcMar>
          </w:tcPr>
          <w:p w:rsidR="0055090B" w:rsidRDefault="0055090B" w:rsidP="001D64AB"/>
        </w:tc>
      </w:tr>
      <w:tr w:rsidR="0055090B" w:rsidTr="001D64AB">
        <w:trPr>
          <w:trHeight w:hRule="exact" w:val="1134"/>
        </w:trPr>
        <w:tc>
          <w:tcPr>
            <w:tcW w:w="3969" w:type="dxa"/>
            <w:shd w:val="clear" w:color="auto" w:fill="FFFFFF" w:themeFill="background1"/>
          </w:tcPr>
          <w:p w:rsidR="0055090B" w:rsidRDefault="0055090B" w:rsidP="001D64AB">
            <w:pPr>
              <w:pStyle w:val="SAPLastPageGray"/>
            </w:pPr>
            <w:r>
              <w:t>www.sap.com/contactsap</w:t>
            </w:r>
          </w:p>
        </w:tc>
      </w:tr>
      <w:tr w:rsidR="0055090B" w:rsidTr="001D64AB">
        <w:trPr>
          <w:trHeight w:val="8120"/>
        </w:trPr>
        <w:tc>
          <w:tcPr>
            <w:tcW w:w="3969" w:type="dxa"/>
            <w:shd w:val="clear" w:color="auto" w:fill="FFFFFF" w:themeFill="background1"/>
            <w:vAlign w:val="bottom"/>
          </w:tcPr>
          <w:p w:rsidR="0055090B" w:rsidRPr="00CD309F" w:rsidRDefault="0055090B" w:rsidP="001D64AB">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55090B" w:rsidRDefault="0055090B" w:rsidP="001D64AB">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5090B" w:rsidRPr="00F42CDC" w:rsidRDefault="0055090B"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5090B" w:rsidRPr="00F42CDC" w:rsidRDefault="0055090B"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5090B" w:rsidRPr="00F42CDC" w:rsidRDefault="0055090B"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5090B" w:rsidRDefault="0055090B"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55090B" w:rsidRPr="00907380" w:rsidRDefault="0055090B" w:rsidP="001D64AB">
            <w:pPr>
              <w:pStyle w:val="SAPMaterialNumber"/>
            </w:pPr>
          </w:p>
        </w:tc>
      </w:tr>
    </w:tbl>
    <w:p w:rsidR="0055090B" w:rsidRPr="00C15062" w:rsidRDefault="0055090B"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5090B"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090B">
      <w:pPr>
        <w:spacing w:before="0" w:after="0" w:line="240" w:lineRule="auto"/>
      </w:pPr>
      <w:r>
        <w:separator/>
      </w:r>
    </w:p>
  </w:endnote>
  <w:endnote w:type="continuationSeparator" w:id="0">
    <w:p w:rsidR="00000000" w:rsidRDefault="005509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Default="00550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90B" w:rsidRPr="005D1853" w:rsidTr="005B783C">
      <w:tc>
        <w:tcPr>
          <w:tcW w:w="5245" w:type="dxa"/>
          <w:vAlign w:val="bottom"/>
        </w:tcPr>
        <w:p w:rsidR="0055090B" w:rsidRDefault="0055090B" w:rsidP="005B783C">
          <w:pPr>
            <w:pStyle w:val="SAPFooterleft"/>
          </w:pPr>
          <w:fldSimple w:instr=" REF maintitle \* MERGEFORMAT ">
            <w:r>
              <w:t>Finanzplanung und Analyse (2FM_DE)</w:t>
            </w:r>
          </w:fldSimple>
        </w:p>
        <w:p w:rsidR="0055090B" w:rsidRPr="001B2C66" w:rsidRDefault="0055090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5090B" w:rsidRPr="00860C35" w:rsidRDefault="0055090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5090B">
            <w:rPr>
              <w:rStyle w:val="SAPFooterSecurityLevel"/>
            </w:rPr>
            <w:t>public</w:t>
          </w:r>
          <w:r>
            <w:rPr>
              <w:rStyle w:val="SAPFooterSecurityLevel"/>
            </w:rPr>
            <w:fldChar w:fldCharType="end"/>
          </w:r>
          <w:r w:rsidRPr="00860C35">
            <w:rPr>
              <w:rStyle w:val="SAPFooterSecurityLevel"/>
            </w:rPr>
            <w:t xml:space="preserve"> </w:t>
          </w:r>
        </w:p>
        <w:p w:rsidR="0055090B" w:rsidRPr="00860C35" w:rsidRDefault="0055090B"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90B" w:rsidRPr="004319A4" w:rsidRDefault="0055090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w:t>
          </w:r>
          <w:r w:rsidRPr="004319A4">
            <w:rPr>
              <w:rStyle w:val="SAPFooterPageNumber"/>
            </w:rPr>
            <w:fldChar w:fldCharType="end"/>
          </w:r>
        </w:p>
      </w:tc>
    </w:tr>
  </w:tbl>
  <w:p w:rsidR="0055090B" w:rsidRDefault="0055090B" w:rsidP="000801B0">
    <w:pPr>
      <w:pStyle w:val="Footer"/>
    </w:pPr>
  </w:p>
  <w:p w:rsidR="0055090B" w:rsidRDefault="00550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Default="005509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Pr="0055090B" w:rsidRDefault="0055090B" w:rsidP="0055090B">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86" w:rsidRPr="0055090B" w:rsidRDefault="0055090B" w:rsidP="005509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Pr="0055090B" w:rsidRDefault="0055090B" w:rsidP="0055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090B">
      <w:pPr>
        <w:spacing w:before="0" w:after="0" w:line="240" w:lineRule="auto"/>
      </w:pPr>
      <w:r>
        <w:rPr>
          <w:color w:val="000000"/>
        </w:rPr>
        <w:separator/>
      </w:r>
    </w:p>
  </w:footnote>
  <w:footnote w:type="continuationSeparator" w:id="0">
    <w:p w:rsidR="00000000" w:rsidRDefault="005509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Default="00550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Pr="005B6104" w:rsidRDefault="0055090B" w:rsidP="00F14753">
    <w:pPr>
      <w:pStyle w:val="SAPHeader"/>
      <w:rPr>
        <w:sz w:val="4"/>
        <w:szCs w:val="4"/>
        <w:lang w:val="de-DE"/>
      </w:rPr>
    </w:pPr>
  </w:p>
  <w:p w:rsidR="0055090B" w:rsidRPr="00F14753" w:rsidRDefault="0055090B" w:rsidP="00F14753">
    <w:pPr>
      <w:pStyle w:val="Header"/>
      <w:rPr>
        <w:sz w:val="2"/>
        <w:szCs w:val="2"/>
      </w:rPr>
    </w:pPr>
  </w:p>
  <w:p w:rsidR="0055090B" w:rsidRDefault="00550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90B" w:rsidRPr="005D1853" w:rsidTr="005B783C">
      <w:tc>
        <w:tcPr>
          <w:tcW w:w="5245" w:type="dxa"/>
          <w:vAlign w:val="bottom"/>
        </w:tcPr>
        <w:p w:rsidR="0055090B" w:rsidRDefault="0055090B" w:rsidP="005B783C">
          <w:pPr>
            <w:pStyle w:val="SAPFooterleft"/>
          </w:pPr>
          <w:fldSimple w:instr=" REF maintitle \* MERGEFORMAT ">
            <w:sdt>
              <w:sdtPr>
                <w:alias w:val="Scope item name"/>
                <w:tag w:val="Scope item name"/>
                <w:id w:val="-1612121847"/>
                <w:placeholder>
                  <w:docPart w:val="42998261824C4090AABC1F9BCD91D511"/>
                </w:placeholder>
                <w:showingPlcHdr/>
              </w:sdtPr>
              <w:sdtContent>
                <w:r>
                  <w:t>Enter Scope Item Name</w:t>
                </w:r>
              </w:sdtContent>
            </w:sdt>
          </w:fldSimple>
        </w:p>
        <w:p w:rsidR="0055090B" w:rsidRPr="001B2C66" w:rsidRDefault="0055090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5090B" w:rsidRPr="00860C35" w:rsidRDefault="0055090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090B" w:rsidRPr="00860C35" w:rsidRDefault="0055090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90B" w:rsidRPr="004319A4" w:rsidRDefault="0055090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5090B" w:rsidRDefault="0055090B" w:rsidP="000801B0">
    <w:pPr>
      <w:pStyle w:val="Footer"/>
    </w:pPr>
  </w:p>
  <w:p w:rsidR="0055090B" w:rsidRDefault="005509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5090B" w:rsidRPr="005D1853" w:rsidTr="005B783C">
      <w:tc>
        <w:tcPr>
          <w:tcW w:w="5245" w:type="dxa"/>
          <w:vAlign w:val="bottom"/>
        </w:tcPr>
        <w:p w:rsidR="0055090B" w:rsidRDefault="0055090B" w:rsidP="005B783C">
          <w:pPr>
            <w:pStyle w:val="SAPFooterleft"/>
          </w:pPr>
          <w:fldSimple w:instr=" REF maintitle \* MERGEFORMAT ">
            <w:sdt>
              <w:sdtPr>
                <w:alias w:val="Scope item name"/>
                <w:tag w:val="Scope item name"/>
                <w:id w:val="-1162157689"/>
                <w:placeholder>
                  <w:docPart w:val="884313BC1F8A4451A4599122FB4457D2"/>
                </w:placeholder>
                <w:showingPlcHdr/>
              </w:sdtPr>
              <w:sdtContent>
                <w:r>
                  <w:t>Enter Scope Item Name</w:t>
                </w:r>
              </w:sdtContent>
            </w:sdt>
          </w:fldSimple>
        </w:p>
        <w:p w:rsidR="0055090B" w:rsidRPr="001B2C66" w:rsidRDefault="0055090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5090B" w:rsidRPr="00860C35" w:rsidRDefault="0055090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5090B" w:rsidRPr="00860C35" w:rsidRDefault="0055090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5090B" w:rsidRPr="004319A4" w:rsidRDefault="0055090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5090B" w:rsidRDefault="0055090B" w:rsidP="000801B0">
    <w:pPr>
      <w:pStyle w:val="Footer"/>
    </w:pPr>
  </w:p>
  <w:p w:rsidR="0055090B" w:rsidRPr="0055090B" w:rsidRDefault="0055090B" w:rsidP="005509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Pr="0055090B" w:rsidRDefault="0055090B" w:rsidP="005509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0B" w:rsidRPr="0055090B" w:rsidRDefault="0055090B" w:rsidP="00550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B30386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E30298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F4039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0B180F"/>
    <w:multiLevelType w:val="multilevel"/>
    <w:tmpl w:val="71C8A21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A107E61"/>
    <w:multiLevelType w:val="multilevel"/>
    <w:tmpl w:val="374A840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CE43421"/>
    <w:multiLevelType w:val="multilevel"/>
    <w:tmpl w:val="1332BCE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A4A34B0"/>
    <w:multiLevelType w:val="multilevel"/>
    <w:tmpl w:val="EB9E98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D6F2B"/>
    <w:rsid w:val="0055090B"/>
    <w:rsid w:val="009D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0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5090B"/>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5090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5090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5090B"/>
    <w:pPr>
      <w:numPr>
        <w:ilvl w:val="3"/>
      </w:numPr>
      <w:outlineLvl w:val="3"/>
    </w:pPr>
    <w:rPr>
      <w:bCs/>
      <w:iCs/>
    </w:rPr>
  </w:style>
  <w:style w:type="paragraph" w:styleId="Heading5">
    <w:name w:val="heading 5"/>
    <w:basedOn w:val="Heading2"/>
    <w:next w:val="Normal"/>
    <w:link w:val="Heading5Char"/>
    <w:unhideWhenUsed/>
    <w:qFormat/>
    <w:rsid w:val="0055090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5090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5090B"/>
    <w:pPr>
      <w:spacing w:before="60" w:after="60"/>
    </w:pPr>
    <w:rPr>
      <w:b/>
      <w:bCs/>
      <w:color w:val="FFFFFF" w:themeColor="background1"/>
      <w:sz w:val="18"/>
    </w:rPr>
  </w:style>
  <w:style w:type="character" w:customStyle="1" w:styleId="SAPEmphasis">
    <w:name w:val="SAP_Emphasis"/>
    <w:basedOn w:val="DefaultParagraphFont"/>
    <w:uiPriority w:val="1"/>
    <w:qFormat/>
    <w:rsid w:val="0055090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5090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5090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5090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5090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5090B"/>
    <w:pPr>
      <w:keepNext w:val="0"/>
      <w:spacing w:before="0"/>
    </w:pPr>
  </w:style>
  <w:style w:type="paragraph" w:styleId="TOC3">
    <w:name w:val="toc 3"/>
    <w:basedOn w:val="TOC1"/>
    <w:autoRedefine/>
    <w:uiPriority w:val="39"/>
    <w:unhideWhenUsed/>
    <w:rsid w:val="0055090B"/>
    <w:pPr>
      <w:keepNext w:val="0"/>
      <w:tabs>
        <w:tab w:val="left" w:pos="1418"/>
      </w:tabs>
      <w:spacing w:before="0"/>
      <w:ind w:left="1418" w:hanging="794"/>
    </w:pPr>
  </w:style>
  <w:style w:type="paragraph" w:styleId="TOC4">
    <w:name w:val="toc 4"/>
    <w:basedOn w:val="TOC3"/>
    <w:next w:val="Normal"/>
    <w:autoRedefine/>
    <w:uiPriority w:val="39"/>
    <w:unhideWhenUsed/>
    <w:rsid w:val="0055090B"/>
    <w:pPr>
      <w:tabs>
        <w:tab w:val="left" w:pos="1985"/>
      </w:tabs>
      <w:ind w:right="851"/>
    </w:pPr>
  </w:style>
  <w:style w:type="paragraph" w:styleId="TOC5">
    <w:name w:val="toc 5"/>
    <w:basedOn w:val="TOC4"/>
    <w:next w:val="Normal"/>
    <w:autoRedefine/>
    <w:uiPriority w:val="39"/>
    <w:unhideWhenUsed/>
    <w:rsid w:val="0055090B"/>
  </w:style>
  <w:style w:type="character" w:customStyle="1" w:styleId="SAPKeyboard">
    <w:name w:val="SAP_Keyboard"/>
    <w:basedOn w:val="SAPMonospace"/>
    <w:uiPriority w:val="1"/>
    <w:qFormat/>
    <w:rsid w:val="0055090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5090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5090B"/>
    <w:rPr>
      <w:sz w:val="20"/>
      <w:szCs w:val="24"/>
    </w:rPr>
  </w:style>
  <w:style w:type="character" w:customStyle="1" w:styleId="TitleChar">
    <w:name w:val="Title Char"/>
    <w:basedOn w:val="StandardChar"/>
    <w:link w:val="Title"/>
    <w:rsid w:val="0055090B"/>
    <w:rPr>
      <w:rFonts w:cs="Arial"/>
      <w:b/>
      <w:bCs/>
      <w:color w:val="333399"/>
      <w:sz w:val="48"/>
      <w:szCs w:val="32"/>
    </w:rPr>
  </w:style>
  <w:style w:type="character" w:customStyle="1" w:styleId="SAPNoteHeadingChar">
    <w:name w:val="SAP_NoteHeading Char"/>
    <w:basedOn w:val="TitleChar"/>
    <w:link w:val="SAPNoteHeading"/>
    <w:rsid w:val="0055090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5090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5090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5090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5090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5090B"/>
    <w:pPr>
      <w:numPr>
        <w:numId w:val="0"/>
      </w:numPr>
      <w:outlineLvl w:val="9"/>
    </w:pPr>
    <w:rPr>
      <w:b/>
    </w:rPr>
  </w:style>
  <w:style w:type="character" w:customStyle="1" w:styleId="SAPHeading1NoNumberChar">
    <w:name w:val="SAP_Heading1NoNumber Char"/>
    <w:basedOn w:val="TitleChar"/>
    <w:link w:val="SAPHeading1NoNumber"/>
    <w:rsid w:val="0055090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5090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5090B"/>
    <w:pPr>
      <w:numPr>
        <w:numId w:val="10"/>
      </w:numPr>
    </w:pPr>
  </w:style>
  <w:style w:type="paragraph" w:styleId="ListNumber2">
    <w:name w:val="List Number 2"/>
    <w:basedOn w:val="Normal"/>
    <w:uiPriority w:val="99"/>
    <w:unhideWhenUsed/>
    <w:qFormat/>
    <w:rsid w:val="0055090B"/>
    <w:pPr>
      <w:numPr>
        <w:ilvl w:val="1"/>
        <w:numId w:val="10"/>
      </w:numPr>
    </w:pPr>
  </w:style>
  <w:style w:type="paragraph" w:styleId="ListNumber3">
    <w:name w:val="List Number 3"/>
    <w:basedOn w:val="Normal"/>
    <w:uiPriority w:val="99"/>
    <w:unhideWhenUsed/>
    <w:qFormat/>
    <w:rsid w:val="0055090B"/>
    <w:pPr>
      <w:numPr>
        <w:ilvl w:val="2"/>
        <w:numId w:val="10"/>
      </w:numPr>
    </w:pPr>
  </w:style>
  <w:style w:type="paragraph" w:styleId="ListBullet">
    <w:name w:val="List Bullet"/>
    <w:basedOn w:val="Normal"/>
    <w:uiPriority w:val="99"/>
    <w:unhideWhenUsed/>
    <w:qFormat/>
    <w:rsid w:val="0055090B"/>
    <w:pPr>
      <w:numPr>
        <w:numId w:val="12"/>
      </w:numPr>
    </w:pPr>
  </w:style>
  <w:style w:type="paragraph" w:styleId="ListBullet2">
    <w:name w:val="List Bullet 2"/>
    <w:basedOn w:val="Normal"/>
    <w:uiPriority w:val="99"/>
    <w:unhideWhenUsed/>
    <w:qFormat/>
    <w:rsid w:val="0055090B"/>
    <w:pPr>
      <w:numPr>
        <w:numId w:val="14"/>
      </w:numPr>
    </w:pPr>
  </w:style>
  <w:style w:type="paragraph" w:styleId="ListBullet3">
    <w:name w:val="List Bullet 3"/>
    <w:basedOn w:val="Normal"/>
    <w:uiPriority w:val="99"/>
    <w:unhideWhenUsed/>
    <w:qFormat/>
    <w:rsid w:val="0055090B"/>
    <w:pPr>
      <w:numPr>
        <w:numId w:val="16"/>
      </w:numPr>
    </w:pPr>
  </w:style>
  <w:style w:type="paragraph" w:styleId="ListContinue">
    <w:name w:val="List Continue"/>
    <w:basedOn w:val="Normal"/>
    <w:uiPriority w:val="99"/>
    <w:unhideWhenUsed/>
    <w:qFormat/>
    <w:rsid w:val="0055090B"/>
    <w:pPr>
      <w:ind w:left="340"/>
    </w:pPr>
  </w:style>
  <w:style w:type="paragraph" w:styleId="ListContinue2">
    <w:name w:val="List Continue 2"/>
    <w:basedOn w:val="Normal"/>
    <w:uiPriority w:val="99"/>
    <w:unhideWhenUsed/>
    <w:qFormat/>
    <w:rsid w:val="0055090B"/>
    <w:pPr>
      <w:ind w:left="680"/>
    </w:pPr>
  </w:style>
  <w:style w:type="paragraph" w:styleId="ListContinue3">
    <w:name w:val="List Continue 3"/>
    <w:basedOn w:val="Normal"/>
    <w:uiPriority w:val="99"/>
    <w:unhideWhenUsed/>
    <w:qFormat/>
    <w:rsid w:val="0055090B"/>
    <w:pPr>
      <w:ind w:left="1021"/>
    </w:pPr>
  </w:style>
  <w:style w:type="character" w:customStyle="1" w:styleId="Heading1Char">
    <w:name w:val="Heading 1 Char"/>
    <w:basedOn w:val="DefaultParagraphFont"/>
    <w:link w:val="Heading1"/>
    <w:uiPriority w:val="9"/>
    <w:locked/>
    <w:rsid w:val="0055090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5090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5090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5090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5090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50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5090B"/>
    <w:rPr>
      <w:color w:val="auto"/>
      <w:sz w:val="24"/>
    </w:rPr>
  </w:style>
  <w:style w:type="paragraph" w:customStyle="1" w:styleId="SAPMainTitle">
    <w:name w:val="SAP_MainTitle"/>
    <w:basedOn w:val="Normal"/>
    <w:next w:val="Normal"/>
    <w:rsid w:val="0055090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5090B"/>
    <w:pPr>
      <w:spacing w:line="260" w:lineRule="exact"/>
      <w:jc w:val="right"/>
    </w:pPr>
    <w:rPr>
      <w:caps/>
      <w:color w:val="auto"/>
      <w:spacing w:val="10"/>
      <w:sz w:val="20"/>
    </w:rPr>
  </w:style>
  <w:style w:type="paragraph" w:customStyle="1" w:styleId="SAPDocumentVersion">
    <w:name w:val="SAP_DocumentVersion"/>
    <w:basedOn w:val="SAPSecurityLevel"/>
    <w:rsid w:val="0055090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5090B"/>
    <w:rPr>
      <w:rFonts w:ascii="BentonSans Book" w:hAnsi="BentonSans Book" w:cs="Times New Roman"/>
      <w:color w:val="0076CB"/>
      <w:sz w:val="12"/>
      <w:u w:val="none"/>
    </w:rPr>
  </w:style>
  <w:style w:type="paragraph" w:customStyle="1" w:styleId="SAPMaterialNumber">
    <w:name w:val="SAP_MaterialNumber"/>
    <w:basedOn w:val="Normal"/>
    <w:locked/>
    <w:rsid w:val="0055090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5090B"/>
  </w:style>
  <w:style w:type="paragraph" w:customStyle="1" w:styleId="SAPFooterleft">
    <w:name w:val="SAP_Footer_left"/>
    <w:basedOn w:val="Footer"/>
    <w:locked/>
    <w:rsid w:val="0055090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5090B"/>
    <w:rPr>
      <w:rFonts w:ascii="BentonSans Bold" w:hAnsi="BentonSans Bold" w:cs="Times New Roman"/>
    </w:rPr>
  </w:style>
  <w:style w:type="character" w:customStyle="1" w:styleId="SAPFooterSecurityLevel">
    <w:name w:val="SAP_Footer_SecurityLevel"/>
    <w:basedOn w:val="DefaultParagraphFont"/>
    <w:uiPriority w:val="1"/>
    <w:locked/>
    <w:rsid w:val="0055090B"/>
    <w:rPr>
      <w:rFonts w:cs="Times New Roman"/>
      <w:caps/>
      <w:spacing w:val="6"/>
    </w:rPr>
  </w:style>
  <w:style w:type="paragraph" w:customStyle="1" w:styleId="SAPLastPageGray">
    <w:name w:val="SAP_LastPage_Gray"/>
    <w:basedOn w:val="Normal"/>
    <w:locked/>
    <w:rsid w:val="0055090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5090B"/>
    <w:pPr>
      <w:spacing w:before="0" w:after="0" w:line="180" w:lineRule="exact"/>
    </w:pPr>
    <w:rPr>
      <w:rFonts w:cs="Arial"/>
      <w:sz w:val="12"/>
      <w:szCs w:val="18"/>
      <w:lang w:val="de-DE"/>
    </w:rPr>
  </w:style>
  <w:style w:type="paragraph" w:customStyle="1" w:styleId="SAPFooterright">
    <w:name w:val="SAP_Footer_right"/>
    <w:basedOn w:val="SAPFooterleft"/>
    <w:locked/>
    <w:rsid w:val="0055090B"/>
    <w:pPr>
      <w:jc w:val="right"/>
    </w:pPr>
    <w:rPr>
      <w:noProof/>
    </w:rPr>
  </w:style>
  <w:style w:type="paragraph" w:customStyle="1" w:styleId="SAPFooterCurrentTopicRight">
    <w:name w:val="SAP_Footer_CurrentTopicRight"/>
    <w:basedOn w:val="SAPFooterright"/>
    <w:qFormat/>
    <w:locked/>
    <w:rsid w:val="0055090B"/>
    <w:rPr>
      <w:rFonts w:ascii="BentonSans Bold" w:hAnsi="BentonSans Bold"/>
    </w:rPr>
  </w:style>
  <w:style w:type="paragraph" w:customStyle="1" w:styleId="SAPFooterCurrentTopicLeft">
    <w:name w:val="SAP_Footer_CurrentTopicLeft"/>
    <w:basedOn w:val="SAPFooterleft"/>
    <w:qFormat/>
    <w:locked/>
    <w:rsid w:val="0055090B"/>
    <w:rPr>
      <w:rFonts w:ascii="BentonSans Bold" w:hAnsi="BentonSans Bold"/>
    </w:rPr>
  </w:style>
  <w:style w:type="paragraph" w:styleId="Header">
    <w:name w:val="header"/>
    <w:basedOn w:val="Normal"/>
    <w:link w:val="HeaderChar"/>
    <w:uiPriority w:val="99"/>
    <w:unhideWhenUsed/>
    <w:rsid w:val="0055090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090B"/>
    <w:rPr>
      <w:rFonts w:ascii="BentonSans Book" w:eastAsia="MS Mincho" w:hAnsi="BentonSans Book" w:cs="Times New Roman"/>
      <w:kern w:val="0"/>
      <w:sz w:val="18"/>
      <w:szCs w:val="24"/>
    </w:rPr>
  </w:style>
  <w:style w:type="paragraph" w:customStyle="1" w:styleId="SAPHeader">
    <w:name w:val="SAP_Header"/>
    <w:basedOn w:val="Normal"/>
    <w:locked/>
    <w:rsid w:val="0055090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98261824C4090AABC1F9BCD91D511"/>
        <w:category>
          <w:name w:val="General"/>
          <w:gallery w:val="placeholder"/>
        </w:category>
        <w:types>
          <w:type w:val="bbPlcHdr"/>
        </w:types>
        <w:behaviors>
          <w:behavior w:val="content"/>
        </w:behaviors>
        <w:guid w:val="{D9287314-087E-4DE8-8D12-A8EAA13922B5}"/>
      </w:docPartPr>
      <w:docPartBody>
        <w:p w:rsidR="00000000" w:rsidRDefault="00B106B3" w:rsidP="00B106B3">
          <w:pPr>
            <w:pStyle w:val="42998261824C4090AABC1F9BCD91D511"/>
          </w:pPr>
          <w:r>
            <w:t>Enter Scope Item Name</w:t>
          </w:r>
        </w:p>
      </w:docPartBody>
    </w:docPart>
    <w:docPart>
      <w:docPartPr>
        <w:name w:val="884313BC1F8A4451A4599122FB4457D2"/>
        <w:category>
          <w:name w:val="General"/>
          <w:gallery w:val="placeholder"/>
        </w:category>
        <w:types>
          <w:type w:val="bbPlcHdr"/>
        </w:types>
        <w:behaviors>
          <w:behavior w:val="content"/>
        </w:behaviors>
        <w:guid w:val="{0D98FA58-E500-456A-A6CD-F71823357848}"/>
      </w:docPartPr>
      <w:docPartBody>
        <w:p w:rsidR="00000000" w:rsidRDefault="00B106B3" w:rsidP="00B106B3">
          <w:pPr>
            <w:pStyle w:val="884313BC1F8A4451A4599122FB4457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B3"/>
    <w:rsid w:val="00B1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DBB8D6D574DB18BA62ACCC100F9BA">
    <w:name w:val="CFDDBB8D6D574DB18BA62ACCC100F9BA"/>
    <w:rsid w:val="00B106B3"/>
  </w:style>
  <w:style w:type="paragraph" w:customStyle="1" w:styleId="42998261824C4090AABC1F9BCD91D511">
    <w:name w:val="42998261824C4090AABC1F9BCD91D511"/>
    <w:rsid w:val="00B106B3"/>
  </w:style>
  <w:style w:type="paragraph" w:customStyle="1" w:styleId="884313BC1F8A4451A4599122FB4457D2">
    <w:name w:val="884313BC1F8A4451A4599122FB4457D2"/>
    <w:rsid w:val="00B106B3"/>
  </w:style>
  <w:style w:type="paragraph" w:customStyle="1" w:styleId="9E1A3BA0102D465291FD22C05A2F0052">
    <w:name w:val="9E1A3BA0102D465291FD22C05A2F0052"/>
    <w:rsid w:val="00B10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FC911EA-EA7C-4214-8CB2-E1425925D4BC}"/>
</file>

<file path=customXml/itemProps2.xml><?xml version="1.0" encoding="utf-8"?>
<ds:datastoreItem xmlns:ds="http://schemas.openxmlformats.org/officeDocument/2006/customXml" ds:itemID="{D555114F-F5A7-48FE-AE09-26C85BCB0FD8}"/>
</file>

<file path=customXml/itemProps3.xml><?xml version="1.0" encoding="utf-8"?>
<ds:datastoreItem xmlns:ds="http://schemas.openxmlformats.org/officeDocument/2006/customXml" ds:itemID="{52D2A3BE-C1F8-46B6-90B1-FA01C2A31052}"/>
</file>

<file path=docProps/app.xml><?xml version="1.0" encoding="utf-8"?>
<Properties xmlns="http://schemas.openxmlformats.org/officeDocument/2006/extended-properties" xmlns:vt="http://schemas.openxmlformats.org/officeDocument/2006/docPropsVTypes">
  <Template>Normal.dotm</Template>
  <TotalTime>0</TotalTime>
  <Pages>9</Pages>
  <Words>1757</Words>
  <Characters>10017</Characters>
  <Application>Microsoft Office Word</Application>
  <DocSecurity>4</DocSecurity>
  <Lines>83</Lines>
  <Paragraphs>23</Paragraphs>
  <ScaleCrop>false</ScaleCrop>
  <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2020-09-28T19:26:00Z</dcterms:created>
  <dcterms:modified xsi:type="dcterms:W3CDTF">2020-09-28T19:26:00Z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