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0666CB" w:rsidRPr="00FC413A" w:rsidTr="00262ABF">
        <w:trPr>
          <w:trHeight w:hRule="exact" w:val="227"/>
        </w:trPr>
        <w:tc>
          <w:tcPr>
            <w:tcW w:w="4962" w:type="dxa"/>
            <w:tcBorders>
              <w:bottom w:val="single" w:sz="4" w:space="0" w:color="auto"/>
            </w:tcBorders>
            <w:shd w:val="clear" w:color="auto" w:fill="000000" w:themeFill="text1"/>
          </w:tcPr>
          <w:p w:rsidR="000666CB" w:rsidRPr="00FC413A" w:rsidRDefault="000666CB"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0666CB" w:rsidRPr="00FC413A" w:rsidRDefault="000666CB" w:rsidP="00262ABF"/>
        </w:tc>
      </w:tr>
      <w:tr w:rsidR="000666CB"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0666CB" w:rsidRPr="00E540A2" w:rsidRDefault="000666CB" w:rsidP="000666CB">
            <w:pPr>
              <w:pStyle w:val="SAPCollateralType"/>
            </w:pPr>
            <w:r>
              <w:t>Testskript</w:t>
            </w:r>
          </w:p>
          <w:p w:rsidR="000666CB" w:rsidRPr="00E540A2" w:rsidRDefault="000666CB" w:rsidP="000666CB">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0666CB" w:rsidRPr="00CF3F1C" w:rsidRDefault="000666CB" w:rsidP="00262ABF">
            <w:pPr>
              <w:pStyle w:val="SAPSecurityLevel"/>
            </w:pPr>
            <w:bookmarkStart w:id="1" w:name="securitylevel"/>
            <w:r w:rsidRPr="00CF3F1C">
              <w:t>public</w:t>
            </w:r>
            <w:bookmarkEnd w:id="1"/>
          </w:p>
        </w:tc>
      </w:tr>
      <w:tr w:rsidR="000666CB" w:rsidTr="00262ABF">
        <w:trPr>
          <w:trHeight w:hRule="exact" w:val="2402"/>
        </w:trPr>
        <w:tc>
          <w:tcPr>
            <w:tcW w:w="4962" w:type="dxa"/>
            <w:vMerge/>
            <w:tcBorders>
              <w:top w:val="nil"/>
              <w:bottom w:val="nil"/>
              <w:right w:val="nil"/>
            </w:tcBorders>
            <w:shd w:val="clear" w:color="auto" w:fill="F0AB00"/>
            <w:tcMar>
              <w:top w:w="113" w:type="dxa"/>
            </w:tcMar>
          </w:tcPr>
          <w:p w:rsidR="000666CB" w:rsidRDefault="000666CB" w:rsidP="00262ABF">
            <w:pPr>
              <w:pStyle w:val="SAPCollateralType"/>
            </w:pPr>
          </w:p>
        </w:tc>
        <w:tc>
          <w:tcPr>
            <w:tcW w:w="9383" w:type="dxa"/>
            <w:tcBorders>
              <w:top w:val="nil"/>
              <w:left w:val="nil"/>
              <w:bottom w:val="nil"/>
            </w:tcBorders>
            <w:shd w:val="clear" w:color="auto" w:fill="F0AB00"/>
            <w:tcMar>
              <w:top w:w="113" w:type="dxa"/>
            </w:tcMar>
          </w:tcPr>
          <w:p w:rsidR="000666CB" w:rsidRDefault="000666CB" w:rsidP="00262ABF">
            <w:pPr>
              <w:pStyle w:val="SAPMainTitle"/>
            </w:pPr>
            <w:bookmarkStart w:id="2" w:name="maintitle"/>
            <w:r>
              <w:t>Buchhaltung für Kundenauftragseingang (2FD_DE)</w:t>
            </w:r>
            <w:bookmarkEnd w:id="2"/>
          </w:p>
          <w:p w:rsidR="000666CB" w:rsidRDefault="000666CB" w:rsidP="00262ABF">
            <w:pPr>
              <w:pStyle w:val="SAPMainTitle"/>
            </w:pPr>
          </w:p>
        </w:tc>
      </w:tr>
    </w:tbl>
    <w:p w:rsidR="000666CB" w:rsidRDefault="000666CB"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0666CB" w:rsidRDefault="000666CB">
      <w:pPr>
        <w:pStyle w:val="TOC1"/>
        <w:rPr>
          <w:rFonts w:asciiTheme="minorHAnsi" w:eastAsiaTheme="minorEastAsia" w:hAnsiTheme="minorHAnsi" w:cstheme="minorBidi"/>
          <w:noProof/>
          <w:sz w:val="22"/>
          <w:szCs w:val="22"/>
        </w:rPr>
      </w:pPr>
      <w:hyperlink w:anchor="_Toc52220736" w:history="1">
        <w:r w:rsidRPr="00BD72FA">
          <w:rPr>
            <w:rStyle w:val="Hyperlink"/>
            <w:noProof/>
          </w:rPr>
          <w:t>1</w:t>
        </w:r>
        <w:r>
          <w:rPr>
            <w:rFonts w:asciiTheme="minorHAnsi" w:eastAsiaTheme="minorEastAsia" w:hAnsiTheme="minorHAnsi" w:cstheme="minorBidi"/>
            <w:noProof/>
            <w:sz w:val="22"/>
            <w:szCs w:val="22"/>
          </w:rPr>
          <w:tab/>
        </w:r>
        <w:r w:rsidRPr="00BD72FA">
          <w:rPr>
            <w:rStyle w:val="Hyperlink"/>
            <w:noProof/>
          </w:rPr>
          <w:t>Einsatzmöglichkeiten</w:t>
        </w:r>
        <w:r>
          <w:rPr>
            <w:noProof/>
            <w:webHidden/>
          </w:rPr>
          <w:tab/>
        </w:r>
        <w:r>
          <w:rPr>
            <w:noProof/>
            <w:webHidden/>
          </w:rPr>
          <w:fldChar w:fldCharType="begin"/>
        </w:r>
        <w:r>
          <w:rPr>
            <w:noProof/>
            <w:webHidden/>
          </w:rPr>
          <w:instrText xml:space="preserve"> PAGEREF _Toc52220736 \h </w:instrText>
        </w:r>
        <w:r>
          <w:rPr>
            <w:noProof/>
            <w:webHidden/>
          </w:rPr>
        </w:r>
        <w:r>
          <w:rPr>
            <w:noProof/>
            <w:webHidden/>
          </w:rPr>
          <w:fldChar w:fldCharType="separate"/>
        </w:r>
        <w:r>
          <w:rPr>
            <w:noProof/>
            <w:webHidden/>
          </w:rPr>
          <w:t>2</w:t>
        </w:r>
        <w:r>
          <w:rPr>
            <w:noProof/>
            <w:webHidden/>
          </w:rPr>
          <w:fldChar w:fldCharType="end"/>
        </w:r>
      </w:hyperlink>
    </w:p>
    <w:p w:rsidR="000666CB" w:rsidRDefault="000666CB">
      <w:pPr>
        <w:pStyle w:val="TOC1"/>
        <w:rPr>
          <w:rFonts w:asciiTheme="minorHAnsi" w:eastAsiaTheme="minorEastAsia" w:hAnsiTheme="minorHAnsi" w:cstheme="minorBidi"/>
          <w:noProof/>
          <w:sz w:val="22"/>
          <w:szCs w:val="22"/>
        </w:rPr>
      </w:pPr>
      <w:hyperlink w:anchor="_Toc52220737" w:history="1">
        <w:r w:rsidRPr="00BD72FA">
          <w:rPr>
            <w:rStyle w:val="Hyperlink"/>
            <w:noProof/>
          </w:rPr>
          <w:t>2</w:t>
        </w:r>
        <w:r>
          <w:rPr>
            <w:rFonts w:asciiTheme="minorHAnsi" w:eastAsiaTheme="minorEastAsia" w:hAnsiTheme="minorHAnsi" w:cstheme="minorBidi"/>
            <w:noProof/>
            <w:sz w:val="22"/>
            <w:szCs w:val="22"/>
          </w:rPr>
          <w:tab/>
        </w:r>
        <w:r w:rsidRPr="00BD72FA">
          <w:rPr>
            <w:rStyle w:val="Hyperlink"/>
            <w:noProof/>
          </w:rPr>
          <w:t>Voraussetzungen</w:t>
        </w:r>
        <w:r>
          <w:rPr>
            <w:noProof/>
            <w:webHidden/>
          </w:rPr>
          <w:tab/>
        </w:r>
        <w:r>
          <w:rPr>
            <w:noProof/>
            <w:webHidden/>
          </w:rPr>
          <w:fldChar w:fldCharType="begin"/>
        </w:r>
        <w:r>
          <w:rPr>
            <w:noProof/>
            <w:webHidden/>
          </w:rPr>
          <w:instrText xml:space="preserve"> PAGEREF _Toc52220737 \h </w:instrText>
        </w:r>
        <w:r>
          <w:rPr>
            <w:noProof/>
            <w:webHidden/>
          </w:rPr>
        </w:r>
        <w:r>
          <w:rPr>
            <w:noProof/>
            <w:webHidden/>
          </w:rPr>
          <w:fldChar w:fldCharType="separate"/>
        </w:r>
        <w:r>
          <w:rPr>
            <w:noProof/>
            <w:webHidden/>
          </w:rPr>
          <w:t>3</w:t>
        </w:r>
        <w:r>
          <w:rPr>
            <w:noProof/>
            <w:webHidden/>
          </w:rPr>
          <w:fldChar w:fldCharType="end"/>
        </w:r>
      </w:hyperlink>
    </w:p>
    <w:p w:rsidR="000666CB" w:rsidRDefault="000666CB">
      <w:pPr>
        <w:pStyle w:val="TOC2"/>
        <w:rPr>
          <w:rFonts w:asciiTheme="minorHAnsi" w:eastAsiaTheme="minorEastAsia" w:hAnsiTheme="minorHAnsi" w:cstheme="minorBidi"/>
          <w:noProof/>
          <w:sz w:val="22"/>
          <w:szCs w:val="22"/>
        </w:rPr>
      </w:pPr>
      <w:hyperlink w:anchor="_Toc52220738" w:history="1">
        <w:r w:rsidRPr="00BD72FA">
          <w:rPr>
            <w:rStyle w:val="Hyperlink"/>
            <w:noProof/>
          </w:rPr>
          <w:t>2.1</w:t>
        </w:r>
        <w:r>
          <w:rPr>
            <w:rFonts w:asciiTheme="minorHAnsi" w:eastAsiaTheme="minorEastAsia" w:hAnsiTheme="minorHAnsi" w:cstheme="minorBidi"/>
            <w:noProof/>
            <w:sz w:val="22"/>
            <w:szCs w:val="22"/>
          </w:rPr>
          <w:tab/>
        </w:r>
        <w:r w:rsidRPr="00BD72FA">
          <w:rPr>
            <w:rStyle w:val="Hyperlink"/>
            <w:noProof/>
          </w:rPr>
          <w:t>Systemzugriff</w:t>
        </w:r>
        <w:r>
          <w:rPr>
            <w:noProof/>
            <w:webHidden/>
          </w:rPr>
          <w:tab/>
        </w:r>
        <w:r>
          <w:rPr>
            <w:noProof/>
            <w:webHidden/>
          </w:rPr>
          <w:fldChar w:fldCharType="begin"/>
        </w:r>
        <w:r>
          <w:rPr>
            <w:noProof/>
            <w:webHidden/>
          </w:rPr>
          <w:instrText xml:space="preserve"> PAGEREF _Toc52220738 \h </w:instrText>
        </w:r>
        <w:r>
          <w:rPr>
            <w:noProof/>
            <w:webHidden/>
          </w:rPr>
        </w:r>
        <w:r>
          <w:rPr>
            <w:noProof/>
            <w:webHidden/>
          </w:rPr>
          <w:fldChar w:fldCharType="separate"/>
        </w:r>
        <w:r>
          <w:rPr>
            <w:noProof/>
            <w:webHidden/>
          </w:rPr>
          <w:t>3</w:t>
        </w:r>
        <w:r>
          <w:rPr>
            <w:noProof/>
            <w:webHidden/>
          </w:rPr>
          <w:fldChar w:fldCharType="end"/>
        </w:r>
      </w:hyperlink>
    </w:p>
    <w:p w:rsidR="000666CB" w:rsidRDefault="000666CB">
      <w:pPr>
        <w:pStyle w:val="TOC2"/>
        <w:rPr>
          <w:rFonts w:asciiTheme="minorHAnsi" w:eastAsiaTheme="minorEastAsia" w:hAnsiTheme="minorHAnsi" w:cstheme="minorBidi"/>
          <w:noProof/>
          <w:sz w:val="22"/>
          <w:szCs w:val="22"/>
        </w:rPr>
      </w:pPr>
      <w:hyperlink w:anchor="_Toc52220739" w:history="1">
        <w:r w:rsidRPr="00BD72FA">
          <w:rPr>
            <w:rStyle w:val="Hyperlink"/>
            <w:noProof/>
          </w:rPr>
          <w:t>2.2</w:t>
        </w:r>
        <w:r>
          <w:rPr>
            <w:rFonts w:asciiTheme="minorHAnsi" w:eastAsiaTheme="minorEastAsia" w:hAnsiTheme="minorHAnsi" w:cstheme="minorBidi"/>
            <w:noProof/>
            <w:sz w:val="22"/>
            <w:szCs w:val="22"/>
          </w:rPr>
          <w:tab/>
        </w:r>
        <w:r w:rsidRPr="00BD72FA">
          <w:rPr>
            <w:rStyle w:val="Hyperlink"/>
            <w:noProof/>
          </w:rPr>
          <w:t>Rollen</w:t>
        </w:r>
        <w:r>
          <w:rPr>
            <w:noProof/>
            <w:webHidden/>
          </w:rPr>
          <w:tab/>
        </w:r>
        <w:r>
          <w:rPr>
            <w:noProof/>
            <w:webHidden/>
          </w:rPr>
          <w:fldChar w:fldCharType="begin"/>
        </w:r>
        <w:r>
          <w:rPr>
            <w:noProof/>
            <w:webHidden/>
          </w:rPr>
          <w:instrText xml:space="preserve"> PAGEREF _Toc52220739 \h </w:instrText>
        </w:r>
        <w:r>
          <w:rPr>
            <w:noProof/>
            <w:webHidden/>
          </w:rPr>
        </w:r>
        <w:r>
          <w:rPr>
            <w:noProof/>
            <w:webHidden/>
          </w:rPr>
          <w:fldChar w:fldCharType="separate"/>
        </w:r>
        <w:r>
          <w:rPr>
            <w:noProof/>
            <w:webHidden/>
          </w:rPr>
          <w:t>3</w:t>
        </w:r>
        <w:r>
          <w:rPr>
            <w:noProof/>
            <w:webHidden/>
          </w:rPr>
          <w:fldChar w:fldCharType="end"/>
        </w:r>
      </w:hyperlink>
    </w:p>
    <w:p w:rsidR="000666CB" w:rsidRDefault="000666CB">
      <w:pPr>
        <w:pStyle w:val="TOC2"/>
        <w:rPr>
          <w:rFonts w:asciiTheme="minorHAnsi" w:eastAsiaTheme="minorEastAsia" w:hAnsiTheme="minorHAnsi" w:cstheme="minorBidi"/>
          <w:noProof/>
          <w:sz w:val="22"/>
          <w:szCs w:val="22"/>
        </w:rPr>
      </w:pPr>
      <w:hyperlink w:anchor="_Toc52220740" w:history="1">
        <w:r w:rsidRPr="00BD72FA">
          <w:rPr>
            <w:rStyle w:val="Hyperlink"/>
            <w:noProof/>
          </w:rPr>
          <w:t>2.3</w:t>
        </w:r>
        <w:r>
          <w:rPr>
            <w:rFonts w:asciiTheme="minorHAnsi" w:eastAsiaTheme="minorEastAsia" w:hAnsiTheme="minorHAnsi" w:cstheme="minorBidi"/>
            <w:noProof/>
            <w:sz w:val="22"/>
            <w:szCs w:val="22"/>
          </w:rPr>
          <w:tab/>
        </w:r>
        <w:r w:rsidRPr="00BD72FA">
          <w:rPr>
            <w:rStyle w:val="Hyperlink"/>
            <w:noProof/>
          </w:rPr>
          <w:t>Stammdaten, Organisationsdaten und sonstige Daten</w:t>
        </w:r>
        <w:r>
          <w:rPr>
            <w:noProof/>
            <w:webHidden/>
          </w:rPr>
          <w:tab/>
        </w:r>
        <w:r>
          <w:rPr>
            <w:noProof/>
            <w:webHidden/>
          </w:rPr>
          <w:fldChar w:fldCharType="begin"/>
        </w:r>
        <w:r>
          <w:rPr>
            <w:noProof/>
            <w:webHidden/>
          </w:rPr>
          <w:instrText xml:space="preserve"> PAGEREF _Toc52220740 \h </w:instrText>
        </w:r>
        <w:r>
          <w:rPr>
            <w:noProof/>
            <w:webHidden/>
          </w:rPr>
        </w:r>
        <w:r>
          <w:rPr>
            <w:noProof/>
            <w:webHidden/>
          </w:rPr>
          <w:fldChar w:fldCharType="separate"/>
        </w:r>
        <w:r>
          <w:rPr>
            <w:noProof/>
            <w:webHidden/>
          </w:rPr>
          <w:t>4</w:t>
        </w:r>
        <w:r>
          <w:rPr>
            <w:noProof/>
            <w:webHidden/>
          </w:rPr>
          <w:fldChar w:fldCharType="end"/>
        </w:r>
      </w:hyperlink>
    </w:p>
    <w:p w:rsidR="000666CB" w:rsidRDefault="000666CB">
      <w:pPr>
        <w:pStyle w:val="TOC2"/>
        <w:rPr>
          <w:rFonts w:asciiTheme="minorHAnsi" w:eastAsiaTheme="minorEastAsia" w:hAnsiTheme="minorHAnsi" w:cstheme="minorBidi"/>
          <w:noProof/>
          <w:sz w:val="22"/>
          <w:szCs w:val="22"/>
        </w:rPr>
      </w:pPr>
      <w:hyperlink w:anchor="_Toc52220741" w:history="1">
        <w:r w:rsidRPr="00BD72FA">
          <w:rPr>
            <w:rStyle w:val="Hyperlink"/>
            <w:noProof/>
          </w:rPr>
          <w:t>2.4</w:t>
        </w:r>
        <w:r>
          <w:rPr>
            <w:rFonts w:asciiTheme="minorHAnsi" w:eastAsiaTheme="minorEastAsia" w:hAnsiTheme="minorHAnsi" w:cstheme="minorBidi"/>
            <w:noProof/>
            <w:sz w:val="22"/>
            <w:szCs w:val="22"/>
          </w:rPr>
          <w:tab/>
        </w:r>
        <w:r w:rsidRPr="00BD72FA">
          <w:rPr>
            <w:rStyle w:val="Hyperlink"/>
            <w:noProof/>
          </w:rPr>
          <w:t>Voraussetzungen/Situation</w:t>
        </w:r>
        <w:r>
          <w:rPr>
            <w:noProof/>
            <w:webHidden/>
          </w:rPr>
          <w:tab/>
        </w:r>
        <w:r>
          <w:rPr>
            <w:noProof/>
            <w:webHidden/>
          </w:rPr>
          <w:fldChar w:fldCharType="begin"/>
        </w:r>
        <w:r>
          <w:rPr>
            <w:noProof/>
            <w:webHidden/>
          </w:rPr>
          <w:instrText xml:space="preserve"> PAGEREF _Toc52220741 \h </w:instrText>
        </w:r>
        <w:r>
          <w:rPr>
            <w:noProof/>
            <w:webHidden/>
          </w:rPr>
        </w:r>
        <w:r>
          <w:rPr>
            <w:noProof/>
            <w:webHidden/>
          </w:rPr>
          <w:fldChar w:fldCharType="separate"/>
        </w:r>
        <w:r>
          <w:rPr>
            <w:noProof/>
            <w:webHidden/>
          </w:rPr>
          <w:t>4</w:t>
        </w:r>
        <w:r>
          <w:rPr>
            <w:noProof/>
            <w:webHidden/>
          </w:rPr>
          <w:fldChar w:fldCharType="end"/>
        </w:r>
      </w:hyperlink>
    </w:p>
    <w:p w:rsidR="000666CB" w:rsidRDefault="000666CB">
      <w:pPr>
        <w:pStyle w:val="TOC1"/>
        <w:rPr>
          <w:rFonts w:asciiTheme="minorHAnsi" w:eastAsiaTheme="minorEastAsia" w:hAnsiTheme="minorHAnsi" w:cstheme="minorBidi"/>
          <w:noProof/>
          <w:sz w:val="22"/>
          <w:szCs w:val="22"/>
        </w:rPr>
      </w:pPr>
      <w:hyperlink w:anchor="_Toc52220742" w:history="1">
        <w:r w:rsidRPr="00BD72FA">
          <w:rPr>
            <w:rStyle w:val="Hyperlink"/>
            <w:noProof/>
          </w:rPr>
          <w:t>3</w:t>
        </w:r>
        <w:r>
          <w:rPr>
            <w:rFonts w:asciiTheme="minorHAnsi" w:eastAsiaTheme="minorEastAsia" w:hAnsiTheme="minorHAnsi" w:cstheme="minorBidi"/>
            <w:noProof/>
            <w:sz w:val="22"/>
            <w:szCs w:val="22"/>
          </w:rPr>
          <w:tab/>
        </w:r>
        <w:r w:rsidRPr="00BD72FA">
          <w:rPr>
            <w:rStyle w:val="Hyperlink"/>
            <w:noProof/>
          </w:rPr>
          <w:t>Übersichtstabelle</w:t>
        </w:r>
        <w:r>
          <w:rPr>
            <w:noProof/>
            <w:webHidden/>
          </w:rPr>
          <w:tab/>
        </w:r>
        <w:r>
          <w:rPr>
            <w:noProof/>
            <w:webHidden/>
          </w:rPr>
          <w:fldChar w:fldCharType="begin"/>
        </w:r>
        <w:r>
          <w:rPr>
            <w:noProof/>
            <w:webHidden/>
          </w:rPr>
          <w:instrText xml:space="preserve"> PAGEREF _Toc52220742 \h </w:instrText>
        </w:r>
        <w:r>
          <w:rPr>
            <w:noProof/>
            <w:webHidden/>
          </w:rPr>
        </w:r>
        <w:r>
          <w:rPr>
            <w:noProof/>
            <w:webHidden/>
          </w:rPr>
          <w:fldChar w:fldCharType="separate"/>
        </w:r>
        <w:r>
          <w:rPr>
            <w:noProof/>
            <w:webHidden/>
          </w:rPr>
          <w:t>6</w:t>
        </w:r>
        <w:r>
          <w:rPr>
            <w:noProof/>
            <w:webHidden/>
          </w:rPr>
          <w:fldChar w:fldCharType="end"/>
        </w:r>
      </w:hyperlink>
    </w:p>
    <w:p w:rsidR="000666CB" w:rsidRDefault="000666CB">
      <w:pPr>
        <w:pStyle w:val="TOC1"/>
        <w:rPr>
          <w:rFonts w:asciiTheme="minorHAnsi" w:eastAsiaTheme="minorEastAsia" w:hAnsiTheme="minorHAnsi" w:cstheme="minorBidi"/>
          <w:noProof/>
          <w:sz w:val="22"/>
          <w:szCs w:val="22"/>
        </w:rPr>
      </w:pPr>
      <w:hyperlink w:anchor="_Toc52220743" w:history="1">
        <w:r w:rsidRPr="00BD72FA">
          <w:rPr>
            <w:rStyle w:val="Hyperlink"/>
            <w:noProof/>
          </w:rPr>
          <w:t>4</w:t>
        </w:r>
        <w:r>
          <w:rPr>
            <w:rFonts w:asciiTheme="minorHAnsi" w:eastAsiaTheme="minorEastAsia" w:hAnsiTheme="minorHAnsi" w:cstheme="minorBidi"/>
            <w:noProof/>
            <w:sz w:val="22"/>
            <w:szCs w:val="22"/>
          </w:rPr>
          <w:tab/>
        </w:r>
        <w:r w:rsidRPr="00BD72FA">
          <w:rPr>
            <w:rStyle w:val="Hyperlink"/>
            <w:noProof/>
          </w:rPr>
          <w:t>Testverfahren</w:t>
        </w:r>
        <w:r>
          <w:rPr>
            <w:noProof/>
            <w:webHidden/>
          </w:rPr>
          <w:tab/>
        </w:r>
        <w:r>
          <w:rPr>
            <w:noProof/>
            <w:webHidden/>
          </w:rPr>
          <w:fldChar w:fldCharType="begin"/>
        </w:r>
        <w:r>
          <w:rPr>
            <w:noProof/>
            <w:webHidden/>
          </w:rPr>
          <w:instrText xml:space="preserve"> PAGEREF _Toc52220743 \h </w:instrText>
        </w:r>
        <w:r>
          <w:rPr>
            <w:noProof/>
            <w:webHidden/>
          </w:rPr>
        </w:r>
        <w:r>
          <w:rPr>
            <w:noProof/>
            <w:webHidden/>
          </w:rPr>
          <w:fldChar w:fldCharType="separate"/>
        </w:r>
        <w:r>
          <w:rPr>
            <w:noProof/>
            <w:webHidden/>
          </w:rPr>
          <w:t>7</w:t>
        </w:r>
        <w:r>
          <w:rPr>
            <w:noProof/>
            <w:webHidden/>
          </w:rPr>
          <w:fldChar w:fldCharType="end"/>
        </w:r>
      </w:hyperlink>
    </w:p>
    <w:p w:rsidR="000666CB" w:rsidRDefault="000666CB">
      <w:pPr>
        <w:pStyle w:val="TOC2"/>
        <w:rPr>
          <w:rFonts w:asciiTheme="minorHAnsi" w:eastAsiaTheme="minorEastAsia" w:hAnsiTheme="minorHAnsi" w:cstheme="minorBidi"/>
          <w:noProof/>
          <w:sz w:val="22"/>
          <w:szCs w:val="22"/>
        </w:rPr>
      </w:pPr>
      <w:hyperlink w:anchor="_Toc52220744" w:history="1">
        <w:r w:rsidRPr="00BD72FA">
          <w:rPr>
            <w:rStyle w:val="Hyperlink"/>
            <w:noProof/>
          </w:rPr>
          <w:t>4.1</w:t>
        </w:r>
        <w:r>
          <w:rPr>
            <w:rFonts w:asciiTheme="minorHAnsi" w:eastAsiaTheme="minorEastAsia" w:hAnsiTheme="minorHAnsi" w:cstheme="minorBidi"/>
            <w:noProof/>
            <w:sz w:val="22"/>
            <w:szCs w:val="22"/>
          </w:rPr>
          <w:tab/>
        </w:r>
        <w:r w:rsidRPr="00BD72FA">
          <w:rPr>
            <w:rStyle w:val="Hyperlink"/>
            <w:noProof/>
          </w:rPr>
          <w:t>Bericht zu Kundenauftragseingängen prüfen</w:t>
        </w:r>
        <w:r>
          <w:rPr>
            <w:noProof/>
            <w:webHidden/>
          </w:rPr>
          <w:tab/>
        </w:r>
        <w:r>
          <w:rPr>
            <w:noProof/>
            <w:webHidden/>
          </w:rPr>
          <w:fldChar w:fldCharType="begin"/>
        </w:r>
        <w:r>
          <w:rPr>
            <w:noProof/>
            <w:webHidden/>
          </w:rPr>
          <w:instrText xml:space="preserve"> PAGEREF _Toc52220744 \h </w:instrText>
        </w:r>
        <w:r>
          <w:rPr>
            <w:noProof/>
            <w:webHidden/>
          </w:rPr>
        </w:r>
        <w:r>
          <w:rPr>
            <w:noProof/>
            <w:webHidden/>
          </w:rPr>
          <w:fldChar w:fldCharType="separate"/>
        </w:r>
        <w:r>
          <w:rPr>
            <w:noProof/>
            <w:webHidden/>
          </w:rPr>
          <w:t>7</w:t>
        </w:r>
        <w:r>
          <w:rPr>
            <w:noProof/>
            <w:webHidden/>
          </w:rPr>
          <w:fldChar w:fldCharType="end"/>
        </w:r>
      </w:hyperlink>
    </w:p>
    <w:p w:rsidR="000666CB" w:rsidRDefault="000666CB">
      <w:pPr>
        <w:pStyle w:val="TOC2"/>
        <w:rPr>
          <w:rFonts w:asciiTheme="minorHAnsi" w:eastAsiaTheme="minorEastAsia" w:hAnsiTheme="minorHAnsi" w:cstheme="minorBidi"/>
          <w:noProof/>
          <w:sz w:val="22"/>
          <w:szCs w:val="22"/>
        </w:rPr>
      </w:pPr>
      <w:hyperlink w:anchor="_Toc52220745" w:history="1">
        <w:r w:rsidRPr="00BD72FA">
          <w:rPr>
            <w:rStyle w:val="Hyperlink"/>
            <w:noProof/>
          </w:rPr>
          <w:t>4.2</w:t>
        </w:r>
        <w:r>
          <w:rPr>
            <w:rFonts w:asciiTheme="minorHAnsi" w:eastAsiaTheme="minorEastAsia" w:hAnsiTheme="minorHAnsi" w:cstheme="minorBidi"/>
            <w:noProof/>
            <w:sz w:val="22"/>
            <w:szCs w:val="22"/>
          </w:rPr>
          <w:tab/>
        </w:r>
        <w:r w:rsidRPr="00BD72FA">
          <w:rPr>
            <w:rStyle w:val="Hyperlink"/>
            <w:noProof/>
          </w:rPr>
          <w:t>Bruttomarge – Vermutet/Ist</w:t>
        </w:r>
        <w:r>
          <w:rPr>
            <w:noProof/>
            <w:webHidden/>
          </w:rPr>
          <w:tab/>
        </w:r>
        <w:r>
          <w:rPr>
            <w:noProof/>
            <w:webHidden/>
          </w:rPr>
          <w:fldChar w:fldCharType="begin"/>
        </w:r>
        <w:r>
          <w:rPr>
            <w:noProof/>
            <w:webHidden/>
          </w:rPr>
          <w:instrText xml:space="preserve"> PAGEREF _Toc52220745 \h </w:instrText>
        </w:r>
        <w:r>
          <w:rPr>
            <w:noProof/>
            <w:webHidden/>
          </w:rPr>
        </w:r>
        <w:r>
          <w:rPr>
            <w:noProof/>
            <w:webHidden/>
          </w:rPr>
          <w:fldChar w:fldCharType="separate"/>
        </w:r>
        <w:r>
          <w:rPr>
            <w:noProof/>
            <w:webHidden/>
          </w:rPr>
          <w:t>8</w:t>
        </w:r>
        <w:r>
          <w:rPr>
            <w:noProof/>
            <w:webHidden/>
          </w:rPr>
          <w:fldChar w:fldCharType="end"/>
        </w:r>
      </w:hyperlink>
    </w:p>
    <w:p w:rsidR="000666CB" w:rsidRDefault="000666CB" w:rsidP="008F402F">
      <w:pPr>
        <w:tabs>
          <w:tab w:val="right" w:leader="dot" w:pos="14317"/>
        </w:tabs>
        <w:rPr>
          <w:rFonts w:ascii="BentonSans Bold" w:hAnsi="BentonSans Bold"/>
        </w:rPr>
      </w:pPr>
      <w:r>
        <w:rPr>
          <w:rFonts w:ascii="BentonSans Bold" w:hAnsi="BentonSans Bold"/>
        </w:rPr>
        <w:fldChar w:fldCharType="end"/>
      </w:r>
    </w:p>
    <w:p w:rsidR="000666CB" w:rsidRPr="008F402F" w:rsidRDefault="000666CB" w:rsidP="008F402F">
      <w:pPr>
        <w:spacing w:after="200" w:line="276" w:lineRule="auto"/>
        <w:rPr>
          <w:rFonts w:ascii="BentonSans Bold" w:hAnsi="BentonSans Bold"/>
        </w:rPr>
      </w:pPr>
    </w:p>
    <w:p w:rsidR="008A3BE6" w:rsidRDefault="000666CB">
      <w:pPr>
        <w:pStyle w:val="Heading1"/>
      </w:pPr>
      <w:bookmarkStart w:id="3" w:name="_Toc52220736"/>
      <w:r>
        <w:lastRenderedPageBreak/>
        <w:t>Einsatzmöglichkeiten</w:t>
      </w:r>
      <w:bookmarkEnd w:id="0"/>
      <w:bookmarkEnd w:id="3"/>
    </w:p>
    <w:p w:rsidR="008A3BE6" w:rsidRDefault="000666CB">
      <w:r>
        <w:t xml:space="preserve">Mit diesem Umfangsbestandteil erhalten Sie einen umfassenderen Überblick über alle </w:t>
      </w:r>
      <w:r>
        <w:t>Aufträge und deren Werte im betreffenden Zeitraum, unabhängig vom Fakturastatus. Wenn ein Kundenauftrag angelegt wird, wird im Erweiterungsledger 0E eine Erlösbuchung angelegt.</w:t>
      </w:r>
    </w:p>
    <w:p w:rsidR="008A3BE6" w:rsidRDefault="000666CB">
      <w:r>
        <w:t>In einem Bericht werden alle eingehenden Kundenaufträge für eine bestimmte Gesc</w:t>
      </w:r>
      <w:r>
        <w:t>häftsperiode angezeigt. In der App "Bruttomarge - Vermutet/Ist" werden prognostizierte Journaleinträge zusammen mit den Istdaten angezeigt, so dass Benutzer die zum Ende der Periode bzw. des Quartals erwarteten Ergebnisse analysieren können.</w:t>
      </w:r>
    </w:p>
    <w:p w:rsidR="008A3BE6" w:rsidRDefault="000666CB">
      <w:pPr>
        <w:pStyle w:val="Heading1"/>
      </w:pPr>
      <w:bookmarkStart w:id="4" w:name="unique_2"/>
      <w:bookmarkStart w:id="5" w:name="_Toc52220737"/>
      <w:r>
        <w:lastRenderedPageBreak/>
        <w:t>Voraussetzunge</w:t>
      </w:r>
      <w:r>
        <w:t>n</w:t>
      </w:r>
      <w:bookmarkEnd w:id="4"/>
      <w:bookmarkEnd w:id="5"/>
    </w:p>
    <w:p w:rsidR="008A3BE6" w:rsidRDefault="000666CB">
      <w:r>
        <w:t>In diesem Abschnitt sind alle Voraussetzungen für den Test hinsichtlich System, Benutzer, Stammdaten, Organisationsdaten, sonstige Testdaten und Voraussetzungen zusammengefasst.</w:t>
      </w:r>
    </w:p>
    <w:p w:rsidR="008A3BE6" w:rsidRDefault="000666CB">
      <w:pPr>
        <w:pStyle w:val="Heading2"/>
      </w:pPr>
      <w:bookmarkStart w:id="6" w:name="unique_3"/>
      <w:bookmarkStart w:id="7" w:name="_Toc52220738"/>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8A3BE6" w:rsidTr="000666CB">
        <w:trPr>
          <w:cnfStyle w:val="100000000000" w:firstRow="1" w:lastRow="0" w:firstColumn="0" w:lastColumn="0" w:oddVBand="0" w:evenVBand="0" w:oddHBand="0" w:evenHBand="0" w:firstRowFirstColumn="0" w:firstRowLastColumn="0" w:lastRowFirstColumn="0" w:lastRowLastColumn="0"/>
        </w:trPr>
        <w:tc>
          <w:tcPr>
            <w:tcW w:w="0" w:type="auto"/>
          </w:tcPr>
          <w:p w:rsidR="008A3BE6" w:rsidRDefault="000666CB">
            <w:pPr>
              <w:pStyle w:val="SAPTableHeader"/>
            </w:pPr>
            <w:r>
              <w:t>System</w:t>
            </w:r>
          </w:p>
        </w:tc>
        <w:tc>
          <w:tcPr>
            <w:tcW w:w="0" w:type="auto"/>
          </w:tcPr>
          <w:p w:rsidR="008A3BE6" w:rsidRDefault="000666CB">
            <w:pPr>
              <w:pStyle w:val="SAPTableHeader"/>
            </w:pPr>
            <w:r>
              <w:t>Details</w:t>
            </w:r>
          </w:p>
        </w:tc>
      </w:tr>
      <w:tr w:rsidR="008A3BE6" w:rsidTr="000666CB">
        <w:tc>
          <w:tcPr>
            <w:tcW w:w="0" w:type="auto"/>
          </w:tcPr>
          <w:p w:rsidR="008A3BE6" w:rsidRDefault="000666CB">
            <w:r>
              <w:t>System</w:t>
            </w:r>
          </w:p>
        </w:tc>
        <w:tc>
          <w:tcPr>
            <w:tcW w:w="0" w:type="auto"/>
          </w:tcPr>
          <w:p w:rsidR="008A3BE6" w:rsidRDefault="000666CB">
            <w:r>
              <w:t xml:space="preserve">Erreichbar über SAP Fiori Launchpad. </w:t>
            </w:r>
            <w:r>
              <w:t>Ihr Systemadministrator stellt Ihnen die URL für den Zugriff auf die verschiedenen Apps zur Verfügung, die Ihrer Rolle zugeordnet sind.</w:t>
            </w:r>
          </w:p>
        </w:tc>
      </w:tr>
    </w:tbl>
    <w:p w:rsidR="008A3BE6" w:rsidRDefault="000666CB">
      <w:pPr>
        <w:pStyle w:val="Heading2"/>
      </w:pPr>
      <w:bookmarkStart w:id="8" w:name="unique_4"/>
      <w:bookmarkStart w:id="9" w:name="_Toc52220739"/>
      <w:r>
        <w:t>Rollen</w:t>
      </w:r>
      <w:bookmarkEnd w:id="8"/>
      <w:bookmarkEnd w:id="9"/>
    </w:p>
    <w:p w:rsidR="000666CB" w:rsidRDefault="000666CB">
      <w:r>
        <w:t>Weisen Sie Ihren einzelnen Testbenutzern folgende Benutzerrollen zu. Alternativ können Sie, falls verfügbar, Ben</w:t>
      </w:r>
      <w:r>
        <w:t>utzerrollen unter Verwendung der folgenden Bereiche mit Seiten und vordefinierten Apps für das SAP Fiori Launchpad anlegen und die Benutzerrollen zu Ihren individuellen Testbenutzern zuordnen.</w:t>
      </w:r>
    </w:p>
    <w:p w:rsidR="000666CB" w:rsidRDefault="000666CB">
      <w:r>
        <w:rPr>
          <w:rStyle w:val="SAPEmphasis"/>
        </w:rPr>
        <w:t xml:space="preserve">Hinweis </w:t>
      </w:r>
      <w:r>
        <w:t>Diese Rollen oder Bereiche sind Beispiele, die von SAP</w:t>
      </w:r>
      <w:r>
        <w:t xml:space="preserve"> bereitgestellt werden. Sie können sie als Vorlagen zum Anlegen Ihrer eigenen Rollen und Bereiche verwenden.</w:t>
      </w:r>
    </w:p>
    <w:p w:rsidR="008A3BE6" w:rsidRDefault="000666CB">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4787"/>
        <w:gridCol w:w="2687"/>
        <w:gridCol w:w="2784"/>
        <w:gridCol w:w="2687"/>
        <w:gridCol w:w="1226"/>
      </w:tblGrid>
      <w:tr w:rsidR="008A3BE6" w:rsidTr="000666CB">
        <w:trPr>
          <w:cnfStyle w:val="100000000000" w:firstRow="1" w:lastRow="0" w:firstColumn="0" w:lastColumn="0" w:oddVBand="0" w:evenVBand="0" w:oddHBand="0" w:evenHBand="0" w:firstRowFirstColumn="0" w:firstRowLastColumn="0" w:lastRowFirstColumn="0" w:lastRowLastColumn="0"/>
        </w:trPr>
        <w:tc>
          <w:tcPr>
            <w:tcW w:w="0" w:type="auto"/>
          </w:tcPr>
          <w:p w:rsidR="008A3BE6" w:rsidRDefault="000666CB">
            <w:pPr>
              <w:pStyle w:val="SAPTableHeader"/>
            </w:pPr>
            <w:r>
              <w:t>Name (Rolle)</w:t>
            </w:r>
          </w:p>
        </w:tc>
        <w:tc>
          <w:tcPr>
            <w:tcW w:w="0" w:type="auto"/>
          </w:tcPr>
          <w:p w:rsidR="008A3BE6" w:rsidRDefault="000666CB">
            <w:pPr>
              <w:pStyle w:val="SAPTableHeader"/>
            </w:pPr>
            <w:r>
              <w:t>ID (Rolle)</w:t>
            </w:r>
          </w:p>
        </w:tc>
        <w:tc>
          <w:tcPr>
            <w:tcW w:w="0" w:type="auto"/>
          </w:tcPr>
          <w:p w:rsidR="008A3BE6" w:rsidRDefault="000666CB">
            <w:pPr>
              <w:pStyle w:val="SAPTableHeader"/>
            </w:pPr>
            <w:r>
              <w:t>Beschreibung (Bereich)</w:t>
            </w:r>
          </w:p>
        </w:tc>
        <w:tc>
          <w:tcPr>
            <w:tcW w:w="0" w:type="auto"/>
          </w:tcPr>
          <w:p w:rsidR="008A3BE6" w:rsidRDefault="000666CB">
            <w:pPr>
              <w:pStyle w:val="SAPTableHeader"/>
            </w:pPr>
            <w:r>
              <w:t>ID (Bereich)</w:t>
            </w:r>
          </w:p>
        </w:tc>
        <w:tc>
          <w:tcPr>
            <w:tcW w:w="0" w:type="auto"/>
          </w:tcPr>
          <w:p w:rsidR="008A3BE6" w:rsidRDefault="000666CB">
            <w:pPr>
              <w:pStyle w:val="SAPTableHeader"/>
            </w:pPr>
            <w:r>
              <w:t>Anmeldung</w:t>
            </w:r>
          </w:p>
        </w:tc>
      </w:tr>
      <w:tr w:rsidR="008A3BE6" w:rsidTr="000666CB">
        <w:tc>
          <w:tcPr>
            <w:tcW w:w="0" w:type="auto"/>
          </w:tcPr>
          <w:p w:rsidR="008A3BE6" w:rsidRDefault="000666CB">
            <w:r>
              <w:t>Vertriebscontroller</w:t>
            </w:r>
          </w:p>
        </w:tc>
        <w:tc>
          <w:tcPr>
            <w:tcW w:w="0" w:type="auto"/>
          </w:tcPr>
          <w:p w:rsidR="008A3BE6" w:rsidRDefault="000666CB">
            <w:r>
              <w:rPr>
                <w:rStyle w:val="SAPMonospace"/>
              </w:rPr>
              <w:t>SAP_B</w:t>
            </w:r>
            <w:r>
              <w:rPr>
                <w:rStyle w:val="SAPMonospace"/>
              </w:rPr>
              <w:t>R_SALES_ACCOUNTANT</w:t>
            </w:r>
          </w:p>
        </w:tc>
        <w:tc>
          <w:tcPr>
            <w:tcW w:w="0" w:type="auto"/>
          </w:tcPr>
          <w:p w:rsidR="008A3BE6" w:rsidRDefault="000666CB">
            <w:r>
              <w:t>Vertriebscontrolling</w:t>
            </w:r>
          </w:p>
        </w:tc>
        <w:tc>
          <w:tcPr>
            <w:tcW w:w="0" w:type="auto"/>
          </w:tcPr>
          <w:p w:rsidR="008A3BE6" w:rsidRDefault="000666CB">
            <w:r>
              <w:rPr>
                <w:rStyle w:val="SAPMonospace"/>
              </w:rPr>
              <w:t>SAP_BR_SALES_ACCOUNTANT</w:t>
            </w:r>
          </w:p>
        </w:tc>
        <w:tc>
          <w:tcPr>
            <w:tcW w:w="0" w:type="auto"/>
          </w:tcPr>
          <w:p w:rsidR="008A3BE6" w:rsidRDefault="008A3BE6"/>
        </w:tc>
      </w:tr>
      <w:tr w:rsidR="008A3BE6" w:rsidTr="000666CB">
        <w:tc>
          <w:tcPr>
            <w:tcW w:w="0" w:type="auto"/>
          </w:tcPr>
          <w:p w:rsidR="008A3BE6" w:rsidRDefault="008A3BE6"/>
        </w:tc>
        <w:tc>
          <w:tcPr>
            <w:tcW w:w="0" w:type="auto"/>
          </w:tcPr>
          <w:p w:rsidR="008A3BE6" w:rsidRDefault="008A3BE6"/>
        </w:tc>
        <w:tc>
          <w:tcPr>
            <w:tcW w:w="0" w:type="auto"/>
          </w:tcPr>
          <w:p w:rsidR="008A3BE6" w:rsidRDefault="008A3BE6"/>
        </w:tc>
        <w:tc>
          <w:tcPr>
            <w:tcW w:w="0" w:type="auto"/>
          </w:tcPr>
          <w:p w:rsidR="008A3BE6" w:rsidRDefault="008A3BE6"/>
        </w:tc>
        <w:tc>
          <w:tcPr>
            <w:tcW w:w="0" w:type="auto"/>
          </w:tcPr>
          <w:p w:rsidR="008A3BE6" w:rsidRDefault="008A3BE6"/>
        </w:tc>
      </w:tr>
      <w:tr w:rsidR="008A3BE6" w:rsidTr="000666CB">
        <w:tc>
          <w:tcPr>
            <w:tcW w:w="0" w:type="auto"/>
          </w:tcPr>
          <w:p w:rsidR="008A3BE6" w:rsidRDefault="000666CB">
            <w:r>
              <w:t>Konfigurationsexperte – Geschäftsprozesskonfiguration</w:t>
            </w:r>
          </w:p>
        </w:tc>
        <w:tc>
          <w:tcPr>
            <w:tcW w:w="0" w:type="auto"/>
          </w:tcPr>
          <w:p w:rsidR="008A3BE6" w:rsidRDefault="000666CB">
            <w:r>
              <w:rPr>
                <w:rStyle w:val="SAPMonospace"/>
              </w:rPr>
              <w:t>SAP_BR_BPC_EXPERT</w:t>
            </w:r>
          </w:p>
        </w:tc>
        <w:tc>
          <w:tcPr>
            <w:tcW w:w="0" w:type="auto"/>
          </w:tcPr>
          <w:p w:rsidR="008A3BE6" w:rsidRDefault="000666CB">
            <w:r>
              <w:t>Geschäftsprozesskonfiguration</w:t>
            </w:r>
          </w:p>
        </w:tc>
        <w:tc>
          <w:tcPr>
            <w:tcW w:w="0" w:type="auto"/>
          </w:tcPr>
          <w:p w:rsidR="008A3BE6" w:rsidRDefault="000666CB">
            <w:r>
              <w:rPr>
                <w:rStyle w:val="SAPMonospace"/>
              </w:rPr>
              <w:t>SAP_BR_BPC_EXPERT</w:t>
            </w:r>
          </w:p>
        </w:tc>
        <w:tc>
          <w:tcPr>
            <w:tcW w:w="0" w:type="auto"/>
          </w:tcPr>
          <w:p w:rsidR="008A3BE6" w:rsidRDefault="008A3BE6"/>
        </w:tc>
      </w:tr>
    </w:tbl>
    <w:p w:rsidR="008A3BE6" w:rsidRDefault="000666CB">
      <w:pPr>
        <w:pStyle w:val="Heading2"/>
      </w:pPr>
      <w:bookmarkStart w:id="10" w:name="unique_5"/>
      <w:bookmarkStart w:id="11" w:name="_Toc52220740"/>
      <w:r>
        <w:lastRenderedPageBreak/>
        <w:t>Stammdaten, Organisationsdaten und sonstige Daten</w:t>
      </w:r>
      <w:bookmarkEnd w:id="10"/>
      <w:bookmarkEnd w:id="11"/>
    </w:p>
    <w:p w:rsidR="008A3BE6" w:rsidRDefault="000666CB">
      <w:r>
        <w:rPr>
          <w:rStyle w:val="SAPEmphasis"/>
        </w:rPr>
        <w:t>Vorschlagswerte</w:t>
      </w:r>
    </w:p>
    <w:p w:rsidR="008A3BE6" w:rsidRDefault="000666CB">
      <w:r>
        <w:t>Die Organisationsstruktur und die Stammdaten Ihres Unternehmens wurden bei der Implementierung in Ihrem ERP-System angelegt. Die Organisationsstruktur gibt den Aufbau Ihres Unternehmens wieder. Die Stammdaten stehen je nach betrieblichem Sc</w:t>
      </w:r>
      <w:r>
        <w:t>hwerpunkt Ihres Unternehmens beispielsweise für Materialien, Debitoren und Kreditoren.</w:t>
      </w:r>
    </w:p>
    <w:p w:rsidR="008A3BE6" w:rsidRDefault="000666CB">
      <w:r>
        <w:t>Der Geschäftsprozess wird mit den organisationsspezifischen Stammdaten aktiviert. Der nächste Abschnitt enthält Beispiele hierzu.</w:t>
      </w:r>
    </w:p>
    <w:p w:rsidR="008A3BE6" w:rsidRDefault="000666CB">
      <w:r>
        <w:rPr>
          <w:rStyle w:val="SAPEmphasis"/>
        </w:rPr>
        <w:t>Betrieblicher Schwerpunkt</w:t>
      </w:r>
    </w:p>
    <w:p w:rsidR="008A3BE6" w:rsidRDefault="000666CB">
      <w:r>
        <w:t>SAP Best Prac</w:t>
      </w:r>
      <w:r>
        <w:t>tices stellt Vorgabewerte für mehrere betriebliche Schwerpunktbereiche bereit, z. B. Services, Fertigung oder Handel. Daher kann es in der folgenden Tabelle mehrere Stammdaten geben. Verwenden Sie die Stammdaten, die am ehesten dem betrieblichen Schwerpunk</w:t>
      </w:r>
      <w:r>
        <w:t>t Ihres Unternehmens (Services, Fertigung oder Handel) entsprechen.</w:t>
      </w:r>
    </w:p>
    <w:p w:rsidR="008A3BE6" w:rsidRDefault="000666CB">
      <w:r>
        <w:rPr>
          <w:rStyle w:val="SAPEmphasis"/>
        </w:rPr>
        <w:t>Hinweis Weitere Vorschlagswerte</w:t>
      </w:r>
    </w:p>
    <w:p w:rsidR="008A3BE6" w:rsidRDefault="000666CB">
      <w:r>
        <w:t xml:space="preserve">Sie können den Umfangsbestandteil mit anderen Vorschlagswerten von SAP Best Practices testen, die die gleichen Merkmale besitzen. Sehen Sie in Ihrem </w:t>
      </w:r>
      <w:r>
        <w:t>SAP-ECC-System nach, welche anderen Materialstammdaten hierfür zur Verfügung stehen.</w:t>
      </w:r>
    </w:p>
    <w:p w:rsidR="008A3BE6" w:rsidRDefault="000666CB">
      <w:r>
        <w:rPr>
          <w:rStyle w:val="SAPEmphasis"/>
        </w:rPr>
        <w:t>Hinweis Eigene Stammdaten verwenden</w:t>
      </w:r>
    </w:p>
    <w:p w:rsidR="008A3BE6" w:rsidRDefault="000666CB">
      <w:r>
        <w:t>Sie können auch benutzerdefinierte Werte für Material- oder Organisationsdaten verwenden, für die Sie Stammdaten angelegt haben. Weiter</w:t>
      </w:r>
      <w:r>
        <w:t xml:space="preserve">e Informationen zum Anlegen von Stammdaten finden Sie in der Dokumentation </w:t>
      </w:r>
      <w:r>
        <w:rPr>
          <w:rStyle w:val="italic"/>
        </w:rPr>
        <w:t>Stammdatenverfahren</w:t>
      </w:r>
      <w:r>
        <w:t>.</w:t>
      </w:r>
    </w:p>
    <w:p w:rsidR="008A3BE6" w:rsidRDefault="000666CB">
      <w:r>
        <w:t>Verwenden Sie beim Durchführen des Tests eigene Stammdaten. Wenn Sie ein SAP Best Practices Baseline Package installiert haben, können Sie hierfür die folgenden</w:t>
      </w:r>
      <w:r>
        <w:t xml:space="preserve"> Szenariodaten verwenden:</w:t>
      </w:r>
    </w:p>
    <w:tbl>
      <w:tblPr>
        <w:tblStyle w:val="SAPStandardTable"/>
        <w:tblW w:w="0" w:type="auto"/>
        <w:tblLook w:val="0620" w:firstRow="1" w:lastRow="0" w:firstColumn="0" w:lastColumn="0" w:noHBand="1" w:noVBand="1"/>
      </w:tblPr>
      <w:tblGrid>
        <w:gridCol w:w="2075"/>
        <w:gridCol w:w="1316"/>
        <w:gridCol w:w="836"/>
        <w:gridCol w:w="1367"/>
      </w:tblGrid>
      <w:tr w:rsidR="008A3BE6" w:rsidTr="000666CB">
        <w:trPr>
          <w:cnfStyle w:val="100000000000" w:firstRow="1" w:lastRow="0" w:firstColumn="0" w:lastColumn="0" w:oddVBand="0" w:evenVBand="0" w:oddHBand="0" w:evenHBand="0" w:firstRowFirstColumn="0" w:firstRowLastColumn="0" w:lastRowFirstColumn="0" w:lastRowLastColumn="0"/>
        </w:trPr>
        <w:tc>
          <w:tcPr>
            <w:tcW w:w="0" w:type="auto"/>
          </w:tcPr>
          <w:p w:rsidR="008A3BE6" w:rsidRDefault="000666CB">
            <w:pPr>
              <w:pStyle w:val="SAPTableHeader"/>
            </w:pPr>
            <w:r>
              <w:t>Daten</w:t>
            </w:r>
          </w:p>
        </w:tc>
        <w:tc>
          <w:tcPr>
            <w:tcW w:w="0" w:type="auto"/>
          </w:tcPr>
          <w:p w:rsidR="008A3BE6" w:rsidRDefault="000666CB">
            <w:pPr>
              <w:pStyle w:val="SAPTableHeader"/>
            </w:pPr>
            <w:r>
              <w:t>Beispielwert</w:t>
            </w:r>
          </w:p>
        </w:tc>
        <w:tc>
          <w:tcPr>
            <w:tcW w:w="0" w:type="auto"/>
          </w:tcPr>
          <w:p w:rsidR="008A3BE6" w:rsidRDefault="000666CB">
            <w:pPr>
              <w:pStyle w:val="SAPTableHeader"/>
            </w:pPr>
            <w:r>
              <w:t>Details</w:t>
            </w:r>
          </w:p>
        </w:tc>
        <w:tc>
          <w:tcPr>
            <w:tcW w:w="0" w:type="auto"/>
          </w:tcPr>
          <w:p w:rsidR="008A3BE6" w:rsidRDefault="000666CB">
            <w:pPr>
              <w:pStyle w:val="SAPTableHeader"/>
            </w:pPr>
            <w:r>
              <w:t>Kommentare</w:t>
            </w:r>
          </w:p>
        </w:tc>
      </w:tr>
      <w:tr w:rsidR="008A3BE6" w:rsidTr="000666CB">
        <w:tc>
          <w:tcPr>
            <w:tcW w:w="0" w:type="auto"/>
          </w:tcPr>
          <w:p w:rsidR="008A3BE6" w:rsidRDefault="000666CB">
            <w:r>
              <w:t>Ergebnisbereich</w:t>
            </w:r>
          </w:p>
        </w:tc>
        <w:tc>
          <w:tcPr>
            <w:tcW w:w="0" w:type="auto"/>
          </w:tcPr>
          <w:p w:rsidR="008A3BE6" w:rsidRDefault="000666CB">
            <w:r>
              <w:rPr>
                <w:rStyle w:val="SAPUserEntry"/>
              </w:rPr>
              <w:t>A000</w:t>
            </w:r>
          </w:p>
        </w:tc>
        <w:tc>
          <w:tcPr>
            <w:tcW w:w="0" w:type="auto"/>
          </w:tcPr>
          <w:p w:rsidR="008A3BE6" w:rsidRDefault="008A3BE6"/>
        </w:tc>
        <w:tc>
          <w:tcPr>
            <w:tcW w:w="0" w:type="auto"/>
          </w:tcPr>
          <w:p w:rsidR="008A3BE6" w:rsidRDefault="008A3BE6"/>
        </w:tc>
      </w:tr>
      <w:tr w:rsidR="008A3BE6" w:rsidTr="000666CB">
        <w:tc>
          <w:tcPr>
            <w:tcW w:w="0" w:type="auto"/>
          </w:tcPr>
          <w:p w:rsidR="008A3BE6" w:rsidRDefault="000666CB">
            <w:r>
              <w:t>Kostenrechnungskreis</w:t>
            </w:r>
          </w:p>
        </w:tc>
        <w:tc>
          <w:tcPr>
            <w:tcW w:w="0" w:type="auto"/>
          </w:tcPr>
          <w:p w:rsidR="008A3BE6" w:rsidRDefault="000666CB">
            <w:r>
              <w:rPr>
                <w:rStyle w:val="SAPUserEntry"/>
              </w:rPr>
              <w:t>A000</w:t>
            </w:r>
          </w:p>
        </w:tc>
        <w:tc>
          <w:tcPr>
            <w:tcW w:w="0" w:type="auto"/>
          </w:tcPr>
          <w:p w:rsidR="008A3BE6" w:rsidRDefault="008A3BE6"/>
        </w:tc>
        <w:tc>
          <w:tcPr>
            <w:tcW w:w="0" w:type="auto"/>
          </w:tcPr>
          <w:p w:rsidR="008A3BE6" w:rsidRDefault="008A3BE6"/>
        </w:tc>
      </w:tr>
      <w:tr w:rsidR="008A3BE6" w:rsidTr="000666CB">
        <w:tc>
          <w:tcPr>
            <w:tcW w:w="0" w:type="auto"/>
          </w:tcPr>
          <w:p w:rsidR="008A3BE6" w:rsidRDefault="000666CB">
            <w:r>
              <w:t>Buchungskreis</w:t>
            </w:r>
          </w:p>
        </w:tc>
        <w:tc>
          <w:tcPr>
            <w:tcW w:w="0" w:type="auto"/>
          </w:tcPr>
          <w:p w:rsidR="008A3BE6" w:rsidRDefault="000666CB">
            <w:r>
              <w:rPr>
                <w:rStyle w:val="SAPUserEntry"/>
              </w:rPr>
              <w:t>1010</w:t>
            </w:r>
          </w:p>
        </w:tc>
        <w:tc>
          <w:tcPr>
            <w:tcW w:w="0" w:type="auto"/>
          </w:tcPr>
          <w:p w:rsidR="008A3BE6" w:rsidRDefault="008A3BE6"/>
        </w:tc>
        <w:tc>
          <w:tcPr>
            <w:tcW w:w="0" w:type="auto"/>
          </w:tcPr>
          <w:p w:rsidR="008A3BE6" w:rsidRDefault="008A3BE6"/>
        </w:tc>
      </w:tr>
    </w:tbl>
    <w:p w:rsidR="008A3BE6" w:rsidRDefault="000666CB">
      <w:pPr>
        <w:pStyle w:val="Heading2"/>
      </w:pPr>
      <w:bookmarkStart w:id="12" w:name="unique_6"/>
      <w:bookmarkStart w:id="13" w:name="_Toc52220741"/>
      <w:r>
        <w:t>Voraussetzungen/Situation</w:t>
      </w:r>
      <w:bookmarkEnd w:id="12"/>
      <w:bookmarkEnd w:id="13"/>
    </w:p>
    <w:p w:rsidR="008A3BE6" w:rsidRDefault="000666CB">
      <w:r>
        <w:t>Um diesen Schritt ausführen zu können, müssen die folgenden Voraussetzungen erfüllt sein.</w:t>
      </w:r>
    </w:p>
    <w:tbl>
      <w:tblPr>
        <w:tblStyle w:val="SAPStandardTable"/>
        <w:tblW w:w="0" w:type="auto"/>
        <w:tblLook w:val="0620" w:firstRow="1" w:lastRow="0" w:firstColumn="0" w:lastColumn="0" w:noHBand="1" w:noVBand="1"/>
      </w:tblPr>
      <w:tblGrid>
        <w:gridCol w:w="6697"/>
        <w:gridCol w:w="5418"/>
      </w:tblGrid>
      <w:tr w:rsidR="008A3BE6" w:rsidTr="000666CB">
        <w:trPr>
          <w:cnfStyle w:val="100000000000" w:firstRow="1" w:lastRow="0" w:firstColumn="0" w:lastColumn="0" w:oddVBand="0" w:evenVBand="0" w:oddHBand="0" w:evenHBand="0" w:firstRowFirstColumn="0" w:firstRowLastColumn="0" w:lastRowFirstColumn="0" w:lastRowLastColumn="0"/>
        </w:trPr>
        <w:tc>
          <w:tcPr>
            <w:tcW w:w="0" w:type="auto"/>
          </w:tcPr>
          <w:p w:rsidR="008A3BE6" w:rsidRDefault="000666CB">
            <w:pPr>
              <w:pStyle w:val="SAPTableHeader"/>
            </w:pPr>
            <w:r>
              <w:t>Umfangsbestandteil</w:t>
            </w:r>
          </w:p>
        </w:tc>
        <w:tc>
          <w:tcPr>
            <w:tcW w:w="0" w:type="auto"/>
          </w:tcPr>
          <w:p w:rsidR="008A3BE6" w:rsidRDefault="000666CB">
            <w:pPr>
              <w:pStyle w:val="SAPTableHeader"/>
            </w:pPr>
            <w:r>
              <w:t>Voraussetzungen/Situation</w:t>
            </w:r>
          </w:p>
        </w:tc>
      </w:tr>
      <w:tr w:rsidR="008A3BE6" w:rsidTr="000666CB">
        <w:tc>
          <w:tcPr>
            <w:tcW w:w="0" w:type="auto"/>
          </w:tcPr>
          <w:p w:rsidR="008A3BE6" w:rsidRDefault="000666CB">
            <w:r>
              <w:t>BKP - Beschleunigte Kundenretouren</w:t>
            </w:r>
          </w:p>
        </w:tc>
        <w:tc>
          <w:tcPr>
            <w:tcW w:w="0" w:type="auto"/>
          </w:tcPr>
          <w:p w:rsidR="008A3BE6" w:rsidRDefault="000666CB">
            <w:r>
              <w:t>Führen Sie alle Schritte aus, die im Testskript beschrieben sind.</w:t>
            </w:r>
          </w:p>
        </w:tc>
      </w:tr>
      <w:tr w:rsidR="008A3BE6" w:rsidTr="000666CB">
        <w:tc>
          <w:tcPr>
            <w:tcW w:w="0" w:type="auto"/>
          </w:tcPr>
          <w:p w:rsidR="008A3BE6" w:rsidRDefault="000666CB">
            <w:r>
              <w:lastRenderedPageBreak/>
              <w:t>1EZ - Gutschriftsabwicklung</w:t>
            </w:r>
          </w:p>
        </w:tc>
        <w:tc>
          <w:tcPr>
            <w:tcW w:w="0" w:type="auto"/>
          </w:tcPr>
          <w:p w:rsidR="008A3BE6" w:rsidRDefault="000666CB">
            <w:r>
              <w:t>Führen Sie alle Schritte aus, die im Testskript beschrieben sind.</w:t>
            </w:r>
          </w:p>
        </w:tc>
      </w:tr>
      <w:tr w:rsidR="008A3BE6" w:rsidTr="000666CB">
        <w:tc>
          <w:tcPr>
            <w:tcW w:w="0" w:type="auto"/>
          </w:tcPr>
          <w:p w:rsidR="008A3BE6" w:rsidRDefault="000666CB">
            <w:r>
              <w:t xml:space="preserve">1F1 - </w:t>
            </w:r>
            <w:r>
              <w:t>Lastschriftverarbeitung</w:t>
            </w:r>
          </w:p>
        </w:tc>
        <w:tc>
          <w:tcPr>
            <w:tcW w:w="0" w:type="auto"/>
          </w:tcPr>
          <w:p w:rsidR="008A3BE6" w:rsidRDefault="000666CB">
            <w:r>
              <w:t>Führen Sie alle Schritte aus, die im Testskript beschrieben sind.</w:t>
            </w:r>
          </w:p>
        </w:tc>
      </w:tr>
      <w:tr w:rsidR="008A3BE6" w:rsidTr="000666CB">
        <w:tc>
          <w:tcPr>
            <w:tcW w:w="0" w:type="auto"/>
          </w:tcPr>
          <w:p w:rsidR="008A3BE6" w:rsidRDefault="000666CB">
            <w:r>
              <w:t>1WO - Erweiterte buchungskreisübergreifende Prozesse für den Verkauf</w:t>
            </w:r>
          </w:p>
        </w:tc>
        <w:tc>
          <w:tcPr>
            <w:tcW w:w="0" w:type="auto"/>
          </w:tcPr>
          <w:p w:rsidR="008A3BE6" w:rsidRDefault="000666CB">
            <w:r>
              <w:t>Führen Sie alle Schritte aus, die im Testskript beschrieben sind.</w:t>
            </w:r>
          </w:p>
        </w:tc>
      </w:tr>
      <w:tr w:rsidR="008A3BE6" w:rsidTr="000666CB">
        <w:tc>
          <w:tcPr>
            <w:tcW w:w="0" w:type="auto"/>
          </w:tcPr>
          <w:p w:rsidR="008A3BE6" w:rsidRDefault="000666CB">
            <w:r>
              <w:t>BKA - Naturalrabattabwicklung</w:t>
            </w:r>
          </w:p>
        </w:tc>
        <w:tc>
          <w:tcPr>
            <w:tcW w:w="0" w:type="auto"/>
          </w:tcPr>
          <w:p w:rsidR="008A3BE6" w:rsidRDefault="000666CB">
            <w:r>
              <w:t>Führen Sie alle Schritte aus, die im Testskript beschrieben sind.</w:t>
            </w:r>
          </w:p>
        </w:tc>
      </w:tr>
      <w:tr w:rsidR="008A3BE6" w:rsidTr="000666CB">
        <w:tc>
          <w:tcPr>
            <w:tcW w:w="0" w:type="auto"/>
          </w:tcPr>
          <w:p w:rsidR="008A3BE6" w:rsidRDefault="000666CB">
            <w:r>
              <w:t>BDA - Kostenlose Lieferung</w:t>
            </w:r>
          </w:p>
        </w:tc>
        <w:tc>
          <w:tcPr>
            <w:tcW w:w="0" w:type="auto"/>
          </w:tcPr>
          <w:p w:rsidR="008A3BE6" w:rsidRDefault="000666CB">
            <w:r>
              <w:t>Führen Sie alle Schritte aus, die im Testskript beschrieben sind.</w:t>
            </w:r>
          </w:p>
        </w:tc>
      </w:tr>
      <w:tr w:rsidR="008A3BE6" w:rsidTr="000666CB">
        <w:tc>
          <w:tcPr>
            <w:tcW w:w="0" w:type="auto"/>
          </w:tcPr>
          <w:p w:rsidR="008A3BE6" w:rsidRDefault="000666CB">
            <w:r>
              <w:t>1HO - Buchungskreisübergreifende Kundenauftragsabwicklung - Inland</w:t>
            </w:r>
          </w:p>
        </w:tc>
        <w:tc>
          <w:tcPr>
            <w:tcW w:w="0" w:type="auto"/>
          </w:tcPr>
          <w:p w:rsidR="008A3BE6" w:rsidRDefault="000666CB">
            <w:r>
              <w:t>Führen Sie alle Schritte au</w:t>
            </w:r>
            <w:r>
              <w:t>s, die im Testskript beschrieben sind.</w:t>
            </w:r>
          </w:p>
        </w:tc>
      </w:tr>
      <w:tr w:rsidR="008A3BE6" w:rsidTr="000666CB">
        <w:tc>
          <w:tcPr>
            <w:tcW w:w="0" w:type="auto"/>
          </w:tcPr>
          <w:p w:rsidR="008A3BE6" w:rsidRDefault="000666CB">
            <w:r>
              <w:t>1MX - Buchungskreisübergreifende Kundenauftragsabwicklung – International</w:t>
            </w:r>
          </w:p>
        </w:tc>
        <w:tc>
          <w:tcPr>
            <w:tcW w:w="0" w:type="auto"/>
          </w:tcPr>
          <w:p w:rsidR="008A3BE6" w:rsidRDefault="000666CB">
            <w:r>
              <w:t>Führen Sie alle Schritte aus, die im Testskript beschrieben sind.</w:t>
            </w:r>
          </w:p>
        </w:tc>
      </w:tr>
      <w:tr w:rsidR="008A3BE6" w:rsidTr="000666CB">
        <w:tc>
          <w:tcPr>
            <w:tcW w:w="0" w:type="auto"/>
          </w:tcPr>
          <w:p w:rsidR="008A3BE6" w:rsidRDefault="000666CB">
            <w:r>
              <w:t>BKL - Rechnungskorrekturprozess mit Gutschrift</w:t>
            </w:r>
          </w:p>
        </w:tc>
        <w:tc>
          <w:tcPr>
            <w:tcW w:w="0" w:type="auto"/>
          </w:tcPr>
          <w:p w:rsidR="008A3BE6" w:rsidRDefault="000666CB">
            <w:r>
              <w:t>Führen Sie alle Schritte aus</w:t>
            </w:r>
            <w:r>
              <w:t>, die im Testskript beschrieben sind.</w:t>
            </w:r>
          </w:p>
        </w:tc>
      </w:tr>
      <w:tr w:rsidR="008A3BE6" w:rsidTr="000666CB">
        <w:tc>
          <w:tcPr>
            <w:tcW w:w="0" w:type="auto"/>
          </w:tcPr>
          <w:p w:rsidR="008A3BE6" w:rsidRDefault="000666CB">
            <w:r>
              <w:t>BDQ - Rechnungskorrekturprozess mit Lastschrift</w:t>
            </w:r>
          </w:p>
        </w:tc>
        <w:tc>
          <w:tcPr>
            <w:tcW w:w="0" w:type="auto"/>
          </w:tcPr>
          <w:p w:rsidR="008A3BE6" w:rsidRDefault="000666CB">
            <w:r>
              <w:t>Führen Sie alle Schritte aus, die im Testskript beschrieben sind.</w:t>
            </w:r>
          </w:p>
        </w:tc>
      </w:tr>
      <w:tr w:rsidR="008A3BE6" w:rsidTr="000666CB">
        <w:tc>
          <w:tcPr>
            <w:tcW w:w="0" w:type="auto"/>
          </w:tcPr>
          <w:p w:rsidR="008A3BE6" w:rsidRDefault="000666CB">
            <w:r>
              <w:t>BDH - Kundenauftragserfassung mit Einmalkunde</w:t>
            </w:r>
          </w:p>
        </w:tc>
        <w:tc>
          <w:tcPr>
            <w:tcW w:w="0" w:type="auto"/>
          </w:tcPr>
          <w:p w:rsidR="008A3BE6" w:rsidRDefault="000666CB">
            <w:r>
              <w:t>Führen Sie alle Schritte aus, die im Testskript beschrie</w:t>
            </w:r>
            <w:r>
              <w:t>ben sind.</w:t>
            </w:r>
          </w:p>
        </w:tc>
      </w:tr>
      <w:tr w:rsidR="008A3BE6" w:rsidTr="000666CB">
        <w:tc>
          <w:tcPr>
            <w:tcW w:w="0" w:type="auto"/>
          </w:tcPr>
          <w:p w:rsidR="008A3BE6" w:rsidRDefault="000666CB">
            <w:r>
              <w:t>BKX - Kundenauftragsabwicklung – SEPA-Lastschriftbearbeitung</w:t>
            </w:r>
          </w:p>
        </w:tc>
        <w:tc>
          <w:tcPr>
            <w:tcW w:w="0" w:type="auto"/>
          </w:tcPr>
          <w:p w:rsidR="008A3BE6" w:rsidRDefault="000666CB">
            <w:r>
              <w:t>Führen Sie alle Schritte aus, die im Testskript beschrieben sind.</w:t>
            </w:r>
          </w:p>
        </w:tc>
      </w:tr>
      <w:tr w:rsidR="008A3BE6" w:rsidTr="000666CB">
        <w:tc>
          <w:tcPr>
            <w:tcW w:w="0" w:type="auto"/>
          </w:tcPr>
          <w:p w:rsidR="008A3BE6" w:rsidRDefault="000666CB">
            <w:r>
              <w:t>BKZ - Kundenauftragsabwicklung mit Rechnungsliste und Sammelfakturierung</w:t>
            </w:r>
          </w:p>
        </w:tc>
        <w:tc>
          <w:tcPr>
            <w:tcW w:w="0" w:type="auto"/>
          </w:tcPr>
          <w:p w:rsidR="008A3BE6" w:rsidRDefault="000666CB">
            <w:r>
              <w:t xml:space="preserve">Führen Sie alle Schritte aus, die im </w:t>
            </w:r>
            <w:r>
              <w:t>Testskript beschrieben sind.</w:t>
            </w:r>
          </w:p>
        </w:tc>
      </w:tr>
      <w:tr w:rsidR="008A3BE6" w:rsidTr="000666CB">
        <w:tc>
          <w:tcPr>
            <w:tcW w:w="0" w:type="auto"/>
          </w:tcPr>
          <w:p w:rsidR="008A3BE6" w:rsidRDefault="000666CB">
            <w:r>
              <w:t>BD3 - Verkaufsabwicklung mit Drittanbieter mit Lieferavis</w:t>
            </w:r>
          </w:p>
        </w:tc>
        <w:tc>
          <w:tcPr>
            <w:tcW w:w="0" w:type="auto"/>
          </w:tcPr>
          <w:p w:rsidR="008A3BE6" w:rsidRDefault="000666CB">
            <w:r>
              <w:t>Führen Sie alle Schritte aus, die im Testskript beschrieben sind.</w:t>
            </w:r>
          </w:p>
        </w:tc>
      </w:tr>
      <w:tr w:rsidR="008A3BE6" w:rsidTr="000666CB">
        <w:tc>
          <w:tcPr>
            <w:tcW w:w="0" w:type="auto"/>
          </w:tcPr>
          <w:p w:rsidR="008A3BE6" w:rsidRDefault="000666CB">
            <w:r>
              <w:t>BDK - Verkaufsabwicklung mit Drittanbieter ohne Lieferavis</w:t>
            </w:r>
          </w:p>
        </w:tc>
        <w:tc>
          <w:tcPr>
            <w:tcW w:w="0" w:type="auto"/>
          </w:tcPr>
          <w:p w:rsidR="008A3BE6" w:rsidRDefault="000666CB">
            <w:r>
              <w:t>Führen Sie alle Schritte aus, die im Tests</w:t>
            </w:r>
            <w:r>
              <w:t>kript beschrieben sind.</w:t>
            </w:r>
          </w:p>
        </w:tc>
      </w:tr>
      <w:tr w:rsidR="008A3BE6" w:rsidTr="000666CB">
        <w:tc>
          <w:tcPr>
            <w:tcW w:w="0" w:type="auto"/>
          </w:tcPr>
          <w:p w:rsidR="008A3BE6" w:rsidRDefault="000666CB">
            <w:r>
              <w:t>BDN - Verkauf von Nichtlagerpositionen mit auftragsbezogener Beschaffung</w:t>
            </w:r>
          </w:p>
        </w:tc>
        <w:tc>
          <w:tcPr>
            <w:tcW w:w="0" w:type="auto"/>
          </w:tcPr>
          <w:p w:rsidR="008A3BE6" w:rsidRDefault="000666CB">
            <w:r>
              <w:t>Führen Sie alle Schritte aus, die im Testskript beschrieben sind.</w:t>
            </w:r>
          </w:p>
        </w:tc>
      </w:tr>
      <w:tr w:rsidR="008A3BE6" w:rsidTr="000666CB">
        <w:tc>
          <w:tcPr>
            <w:tcW w:w="0" w:type="auto"/>
          </w:tcPr>
          <w:p w:rsidR="008A3BE6" w:rsidRDefault="000666CB">
            <w:r>
              <w:t>BD9 - Verkauf ab Lager</w:t>
            </w:r>
          </w:p>
        </w:tc>
        <w:tc>
          <w:tcPr>
            <w:tcW w:w="0" w:type="auto"/>
          </w:tcPr>
          <w:p w:rsidR="008A3BE6" w:rsidRDefault="000666CB">
            <w:r>
              <w:t>Führen Sie alle Schritte aus, die im Testskript beschrieben sind.</w:t>
            </w:r>
          </w:p>
        </w:tc>
      </w:tr>
      <w:tr w:rsidR="008A3BE6" w:rsidTr="000666CB">
        <w:tc>
          <w:tcPr>
            <w:tcW w:w="0" w:type="auto"/>
          </w:tcPr>
          <w:p w:rsidR="008A3BE6" w:rsidRDefault="000666CB">
            <w:r>
              <w:t>1BM - Einzelfertigung – Planung und Montage von Halbfabrikaten</w:t>
            </w:r>
          </w:p>
        </w:tc>
        <w:tc>
          <w:tcPr>
            <w:tcW w:w="0" w:type="auto"/>
          </w:tcPr>
          <w:p w:rsidR="008A3BE6" w:rsidRDefault="000666CB">
            <w:r>
              <w:t>Führen Sie alle Schritte aus, die im Testskript beschrieben sind.</w:t>
            </w:r>
          </w:p>
        </w:tc>
      </w:tr>
      <w:tr w:rsidR="008A3BE6" w:rsidTr="000666CB">
        <w:tc>
          <w:tcPr>
            <w:tcW w:w="0" w:type="auto"/>
          </w:tcPr>
          <w:p w:rsidR="008A3BE6" w:rsidRDefault="000666CB">
            <w:r>
              <w:t>1YT - Kundeneinzelfertigung mit Variantenkonfiguration</w:t>
            </w:r>
          </w:p>
        </w:tc>
        <w:tc>
          <w:tcPr>
            <w:tcW w:w="0" w:type="auto"/>
          </w:tcPr>
          <w:p w:rsidR="008A3BE6" w:rsidRDefault="000666CB">
            <w:r>
              <w:t>Führen Sie alle Schritte aus, die im Testskript beschrieben sind.</w:t>
            </w:r>
          </w:p>
        </w:tc>
      </w:tr>
    </w:tbl>
    <w:p w:rsidR="008A3BE6" w:rsidRDefault="000666CB">
      <w:r>
        <w:rPr>
          <w:rStyle w:val="SAPEmphasis"/>
        </w:rPr>
        <w:t xml:space="preserve">Hinweis </w:t>
      </w:r>
      <w:r>
        <w:t xml:space="preserve">Buchhaltung für Kundenauftragseingang (2FD) wurde aktiviert, um die Reiseantrags-Simulation zu ermöglichen. Wenn Sie Obligoberichte anzeigen möchten, müssen die Umfangsbestandteile Kaufmännische Projektsteuerung (1NT) und/oder Gemeinkostenrechnung </w:t>
      </w:r>
      <w:r>
        <w:t>(J54) ausgeführt werden.</w:t>
      </w:r>
    </w:p>
    <w:p w:rsidR="008A3BE6" w:rsidRDefault="000666CB">
      <w:pPr>
        <w:pStyle w:val="Heading1"/>
      </w:pPr>
      <w:bookmarkStart w:id="14" w:name="unique_7"/>
      <w:bookmarkStart w:id="15" w:name="_Toc52220742"/>
      <w:r>
        <w:lastRenderedPageBreak/>
        <w:t>Übersichtstabelle</w:t>
      </w:r>
      <w:bookmarkEnd w:id="14"/>
      <w:bookmarkEnd w:id="15"/>
    </w:p>
    <w:p w:rsidR="008A3BE6" w:rsidRDefault="000666CB">
      <w:r>
        <w:t>Der Umfangsbestandteil "Buchhaltung für den Kundenauftragseingang" umfasst die in der folgenden Tabelle aufgeführten Schritte.</w:t>
      </w:r>
    </w:p>
    <w:p w:rsidR="008A3BE6" w:rsidRDefault="000666CB">
      <w:r>
        <w:rPr>
          <w:rStyle w:val="SAPEmphasis"/>
        </w:rPr>
        <w:t xml:space="preserve">Hinweis </w:t>
      </w:r>
      <w:r>
        <w:t>Wenn Ihr Systemadministrator Bereiche und Seiten auf dem SAP Fiori Launchpad a</w:t>
      </w:r>
      <w:r>
        <w:t>ktiviert hat, enthält die Startseite nur die wesentlichen Apps, mit denen die typischen Aufgaben einer Benutzerrolle ausgeführt werden können.</w:t>
      </w:r>
    </w:p>
    <w:p w:rsidR="008A3BE6" w:rsidRDefault="000666CB">
      <w:r>
        <w:t>Alle anderen Apps, die nicht auf der Startseite enthalten sind, finden Sie über die Suchleiste.</w:t>
      </w:r>
    </w:p>
    <w:p w:rsidR="008A3BE6" w:rsidRDefault="000666CB">
      <w:r>
        <w:t>Wenn Sie die Star</w:t>
      </w:r>
      <w:r>
        <w:t xml:space="preserve">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050"/>
        <w:gridCol w:w="1462"/>
        <w:gridCol w:w="3071"/>
        <w:gridCol w:w="6588"/>
      </w:tblGrid>
      <w:tr w:rsidR="008A3BE6" w:rsidTr="000666CB">
        <w:trPr>
          <w:cnfStyle w:val="100000000000" w:firstRow="1" w:lastRow="0" w:firstColumn="0" w:lastColumn="0" w:oddVBand="0" w:evenVBand="0" w:oddHBand="0" w:evenHBand="0" w:firstRowFirstColumn="0" w:firstRowLastColumn="0" w:lastRowFirstColumn="0" w:lastRowLastColumn="0"/>
        </w:trPr>
        <w:tc>
          <w:tcPr>
            <w:tcW w:w="0" w:type="auto"/>
          </w:tcPr>
          <w:p w:rsidR="008A3BE6" w:rsidRDefault="000666CB">
            <w:pPr>
              <w:pStyle w:val="SAPTableHeader"/>
            </w:pPr>
            <w:r>
              <w:t>Prozessschritt, Bericht oder Position</w:t>
            </w:r>
          </w:p>
        </w:tc>
        <w:tc>
          <w:tcPr>
            <w:tcW w:w="0" w:type="auto"/>
          </w:tcPr>
          <w:p w:rsidR="008A3BE6" w:rsidRDefault="000666CB">
            <w:pPr>
              <w:pStyle w:val="SAPTableHeader"/>
            </w:pPr>
            <w:r>
              <w:t>Benutzerrolle</w:t>
            </w:r>
          </w:p>
        </w:tc>
        <w:tc>
          <w:tcPr>
            <w:tcW w:w="0" w:type="auto"/>
          </w:tcPr>
          <w:p w:rsidR="008A3BE6" w:rsidRDefault="000666CB">
            <w:pPr>
              <w:pStyle w:val="SAPTableHeader"/>
            </w:pPr>
            <w:r>
              <w:t>Vorgang/App-Name</w:t>
            </w:r>
          </w:p>
        </w:tc>
        <w:tc>
          <w:tcPr>
            <w:tcW w:w="0" w:type="auto"/>
          </w:tcPr>
          <w:p w:rsidR="008A3BE6" w:rsidRDefault="000666CB">
            <w:pPr>
              <w:pStyle w:val="SAPTableHeader"/>
            </w:pPr>
            <w:r>
              <w:t>Erwartete Ergebnisse</w:t>
            </w:r>
          </w:p>
        </w:tc>
      </w:tr>
      <w:tr w:rsidR="008A3BE6" w:rsidTr="000666CB">
        <w:tc>
          <w:tcPr>
            <w:tcW w:w="0" w:type="auto"/>
          </w:tcPr>
          <w:p w:rsidR="008A3BE6" w:rsidRDefault="000666CB">
            <w:hyperlink r:id="rId8" w:history="1">
              <w:r>
                <w:t>Bericht zu Kundenauftragseingängen prüfen</w:t>
              </w:r>
            </w:hyperlink>
            <w:r>
              <w:t xml:space="preserve">  [Seite ] </w:t>
            </w:r>
            <w:r>
              <w:fldChar w:fldCharType="begin"/>
            </w:r>
            <w:r>
              <w:instrText xml:space="preserve"> PAGEREF unique_8 </w:instrText>
            </w:r>
            <w:r>
              <w:fldChar w:fldCharType="separate"/>
            </w:r>
            <w:r>
              <w:rPr>
                <w:noProof/>
              </w:rPr>
              <w:t>7</w:t>
            </w:r>
            <w:r>
              <w:fldChar w:fldCharType="end"/>
            </w:r>
          </w:p>
        </w:tc>
        <w:tc>
          <w:tcPr>
            <w:tcW w:w="0" w:type="auto"/>
          </w:tcPr>
          <w:p w:rsidR="008A3BE6" w:rsidRDefault="000666CB">
            <w:r>
              <w:t>Vertriebscontroller</w:t>
            </w:r>
          </w:p>
        </w:tc>
        <w:tc>
          <w:tcPr>
            <w:tcW w:w="0" w:type="auto"/>
          </w:tcPr>
          <w:p w:rsidR="008A3BE6" w:rsidRDefault="000666CB">
            <w:r>
              <w:rPr>
                <w:rStyle w:val="SAPScreenElement"/>
              </w:rPr>
              <w:t>Kundenauftragseingang</w:t>
            </w:r>
            <w:r>
              <w:t xml:space="preserve"> - </w:t>
            </w:r>
            <w:r>
              <w:rPr>
                <w:rStyle w:val="SAPScreenElement"/>
              </w:rPr>
              <w:t>Predictive Accounting</w:t>
            </w:r>
            <w:r>
              <w:rPr>
                <w:rStyle w:val="SAPMonospace"/>
              </w:rPr>
              <w:t>(F2964)</w:t>
            </w:r>
          </w:p>
        </w:tc>
        <w:tc>
          <w:tcPr>
            <w:tcW w:w="0" w:type="auto"/>
          </w:tcPr>
          <w:p w:rsidR="008A3BE6" w:rsidRDefault="000666CB">
            <w:r>
              <w:t>Es werden alle eingehenden Kundenaufträge für den selektierten Zeitraum angezeigt.</w:t>
            </w:r>
          </w:p>
        </w:tc>
      </w:tr>
      <w:tr w:rsidR="008A3BE6" w:rsidTr="000666CB">
        <w:tc>
          <w:tcPr>
            <w:tcW w:w="0" w:type="auto"/>
          </w:tcPr>
          <w:p w:rsidR="008A3BE6" w:rsidRDefault="000666CB">
            <w:hyperlink r:id="rId9" w:history="1">
              <w:r>
                <w:t>Bruttomarge – Vermutet/Ist</w:t>
              </w:r>
            </w:hyperlink>
            <w:r>
              <w:t xml:space="preserve">  [Seite ] </w:t>
            </w:r>
            <w:r>
              <w:fldChar w:fldCharType="begin"/>
            </w:r>
            <w:r>
              <w:instrText xml:space="preserve"> PAGEREF unique_9 </w:instrText>
            </w:r>
            <w:r>
              <w:fldChar w:fldCharType="separate"/>
            </w:r>
            <w:r>
              <w:rPr>
                <w:noProof/>
              </w:rPr>
              <w:t>8</w:t>
            </w:r>
            <w:r>
              <w:fldChar w:fldCharType="end"/>
            </w:r>
          </w:p>
        </w:tc>
        <w:tc>
          <w:tcPr>
            <w:tcW w:w="0" w:type="auto"/>
          </w:tcPr>
          <w:p w:rsidR="008A3BE6" w:rsidRDefault="000666CB">
            <w:r>
              <w:t>Vertriebscontroller</w:t>
            </w:r>
          </w:p>
        </w:tc>
        <w:tc>
          <w:tcPr>
            <w:tcW w:w="0" w:type="auto"/>
          </w:tcPr>
          <w:p w:rsidR="008A3BE6" w:rsidRDefault="000666CB">
            <w:r>
              <w:rPr>
                <w:rStyle w:val="SAPScreenElement"/>
              </w:rPr>
              <w:t>Bruttomarge</w:t>
            </w:r>
            <w:r>
              <w:t xml:space="preserve"> - </w:t>
            </w:r>
            <w:r>
              <w:rPr>
                <w:rStyle w:val="SAPScreenElement"/>
              </w:rPr>
              <w:t>Vermutet/Ist</w:t>
            </w:r>
            <w:r>
              <w:rPr>
                <w:rStyle w:val="SAPMonospace"/>
              </w:rPr>
              <w:t>(F3417)</w:t>
            </w:r>
          </w:p>
        </w:tc>
        <w:tc>
          <w:tcPr>
            <w:tcW w:w="0" w:type="auto"/>
          </w:tcPr>
          <w:p w:rsidR="008A3BE6" w:rsidRDefault="000666CB">
            <w:r>
              <w:t>Die Anwendung ruft die Finanzdaten für die ausgewählten Filter ab. Über die Drucktaste "Einstellungen" können zusätz</w:t>
            </w:r>
            <w:r>
              <w:t>liche Kennzahlen angezeigt werden.</w:t>
            </w:r>
          </w:p>
        </w:tc>
      </w:tr>
    </w:tbl>
    <w:p w:rsidR="008A3BE6" w:rsidRDefault="000666CB">
      <w:pPr>
        <w:pStyle w:val="Heading1"/>
      </w:pPr>
      <w:bookmarkStart w:id="16" w:name="unique_10"/>
      <w:bookmarkStart w:id="17" w:name="_Toc52220743"/>
      <w:r>
        <w:lastRenderedPageBreak/>
        <w:t>Testverfahren</w:t>
      </w:r>
      <w:bookmarkEnd w:id="16"/>
      <w:bookmarkEnd w:id="17"/>
    </w:p>
    <w:p w:rsidR="008A3BE6" w:rsidRDefault="000666CB">
      <w:r>
        <w:t>In diesem Abschnitt werden die Testverfahren für den jeweiligen Prozessschritt beschrieben, der zum betreffenden Umfangsbestandteil gehört.</w:t>
      </w:r>
    </w:p>
    <w:p w:rsidR="008A3BE6" w:rsidRDefault="000666CB">
      <w:pPr>
        <w:pStyle w:val="Heading2"/>
      </w:pPr>
      <w:bookmarkStart w:id="18" w:name="unique_8"/>
      <w:bookmarkStart w:id="19" w:name="_Toc52220744"/>
      <w:r>
        <w:t>Bericht zu Kundenauftragseingängen prüfen</w:t>
      </w:r>
      <w:bookmarkEnd w:id="18"/>
      <w:bookmarkEnd w:id="19"/>
    </w:p>
    <w:p w:rsidR="008A3BE6" w:rsidRDefault="000666CB">
      <w:pPr>
        <w:pStyle w:val="SAPKeyblockTitle"/>
      </w:pPr>
      <w:r>
        <w:t>Testverwaltung</w:t>
      </w:r>
    </w:p>
    <w:p w:rsidR="008A3BE6" w:rsidRDefault="000666CB">
      <w:r>
        <w:t>Kundenprojekt: Füllen Sie die projektbezogenen Teile aus.</w:t>
      </w:r>
    </w:p>
    <w:p w:rsidR="008A3BE6" w:rsidRDefault="008A3B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A3BE6" w:rsidTr="000666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A3BE6" w:rsidRDefault="000666CB">
            <w:r>
              <w:rPr>
                <w:rStyle w:val="SAPEmphasis"/>
              </w:rPr>
              <w:t>Testfall-ID</w:t>
            </w:r>
          </w:p>
        </w:tc>
        <w:tc>
          <w:tcPr>
            <w:tcW w:w="0" w:type="auto"/>
            <w:shd w:val="clear" w:color="auto" w:fill="auto"/>
            <w:tcMar>
              <w:top w:w="29" w:type="dxa"/>
              <w:left w:w="29" w:type="dxa"/>
              <w:bottom w:w="29" w:type="dxa"/>
              <w:right w:w="29" w:type="dxa"/>
            </w:tcMar>
          </w:tcPr>
          <w:p w:rsidR="008A3BE6" w:rsidRDefault="000666CB">
            <w:r>
              <w:t>&lt;X.XX&gt;</w:t>
            </w:r>
          </w:p>
        </w:tc>
        <w:tc>
          <w:tcPr>
            <w:tcW w:w="0" w:type="auto"/>
            <w:shd w:val="clear" w:color="auto" w:fill="auto"/>
            <w:tcMar>
              <w:top w:w="29" w:type="dxa"/>
              <w:left w:w="29" w:type="dxa"/>
              <w:bottom w:w="29" w:type="dxa"/>
              <w:right w:w="29" w:type="dxa"/>
            </w:tcMar>
          </w:tcPr>
          <w:p w:rsidR="008A3BE6" w:rsidRDefault="000666CB">
            <w:r>
              <w:rPr>
                <w:rStyle w:val="SAPEmphasis"/>
              </w:rPr>
              <w:t>Testername</w:t>
            </w:r>
          </w:p>
        </w:tc>
        <w:tc>
          <w:tcPr>
            <w:tcW w:w="0" w:type="auto"/>
            <w:shd w:val="clear" w:color="auto" w:fill="auto"/>
            <w:tcMar>
              <w:top w:w="29" w:type="dxa"/>
              <w:left w:w="29" w:type="dxa"/>
              <w:bottom w:w="29" w:type="dxa"/>
              <w:right w:w="29" w:type="dxa"/>
            </w:tcMar>
          </w:tcPr>
          <w:p w:rsidR="008A3BE6" w:rsidRDefault="008A3BE6"/>
        </w:tc>
        <w:tc>
          <w:tcPr>
            <w:tcW w:w="0" w:type="auto"/>
            <w:shd w:val="clear" w:color="auto" w:fill="auto"/>
            <w:tcMar>
              <w:top w:w="29" w:type="dxa"/>
              <w:left w:w="29" w:type="dxa"/>
              <w:bottom w:w="29" w:type="dxa"/>
              <w:right w:w="29" w:type="dxa"/>
            </w:tcMar>
          </w:tcPr>
          <w:p w:rsidR="008A3BE6" w:rsidRDefault="000666CB">
            <w:r>
              <w:rPr>
                <w:rStyle w:val="SAPEmphasis"/>
              </w:rPr>
              <w:t>Testdatum</w:t>
            </w:r>
          </w:p>
        </w:tc>
        <w:tc>
          <w:tcPr>
            <w:tcW w:w="0" w:type="auto"/>
            <w:shd w:val="clear" w:color="auto" w:fill="auto"/>
            <w:tcMar>
              <w:top w:w="29" w:type="dxa"/>
              <w:left w:w="29" w:type="dxa"/>
              <w:bottom w:w="29" w:type="dxa"/>
              <w:right w:w="29" w:type="dxa"/>
            </w:tcMar>
          </w:tcPr>
          <w:p w:rsidR="008A3BE6" w:rsidRDefault="000666CB">
            <w:r>
              <w:rPr>
                <w:rStyle w:val="SAPUserEntry"/>
              </w:rPr>
              <w:t>Geben Sie ein Testdatum ein.</w:t>
            </w:r>
          </w:p>
        </w:tc>
      </w:tr>
      <w:tr w:rsidR="008A3BE6" w:rsidTr="000666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A3BE6" w:rsidRDefault="000666CB">
            <w:r>
              <w:t>Benutzerrolle(n)</w:t>
            </w:r>
          </w:p>
        </w:tc>
        <w:tc>
          <w:tcPr>
            <w:tcW w:w="0" w:type="auto"/>
            <w:gridSpan w:val="5"/>
            <w:shd w:val="clear" w:color="auto" w:fill="auto"/>
            <w:tcMar>
              <w:top w:w="29" w:type="dxa"/>
              <w:left w:w="29" w:type="dxa"/>
              <w:bottom w:w="29" w:type="dxa"/>
              <w:right w:w="29" w:type="dxa"/>
            </w:tcMar>
          </w:tcPr>
          <w:p w:rsidR="008A3BE6" w:rsidRDefault="008A3BE6"/>
        </w:tc>
      </w:tr>
      <w:tr w:rsidR="008A3BE6" w:rsidTr="000666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A3BE6" w:rsidRDefault="000666CB">
            <w:r>
              <w:rPr>
                <w:rStyle w:val="SAPEmphasis"/>
              </w:rPr>
              <w:t>Verantwortungsbereich</w:t>
            </w:r>
          </w:p>
        </w:tc>
        <w:tc>
          <w:tcPr>
            <w:tcW w:w="0" w:type="auto"/>
            <w:gridSpan w:val="3"/>
            <w:shd w:val="clear" w:color="auto" w:fill="auto"/>
            <w:tcMar>
              <w:top w:w="29" w:type="dxa"/>
              <w:left w:w="29" w:type="dxa"/>
              <w:bottom w:w="29" w:type="dxa"/>
              <w:right w:w="29" w:type="dxa"/>
            </w:tcMar>
          </w:tcPr>
          <w:p w:rsidR="008A3BE6" w:rsidRDefault="000666CB">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8A3BE6" w:rsidRDefault="000666CB">
            <w:r>
              <w:rPr>
                <w:rStyle w:val="SAPEmphasis"/>
              </w:rPr>
              <w:t>Dauer</w:t>
            </w:r>
          </w:p>
        </w:tc>
        <w:tc>
          <w:tcPr>
            <w:tcW w:w="0" w:type="auto"/>
            <w:shd w:val="clear" w:color="auto" w:fill="auto"/>
            <w:tcMar>
              <w:top w:w="29" w:type="dxa"/>
              <w:left w:w="29" w:type="dxa"/>
              <w:bottom w:w="29" w:type="dxa"/>
              <w:right w:w="29" w:type="dxa"/>
            </w:tcMar>
          </w:tcPr>
          <w:p w:rsidR="008A3BE6" w:rsidRDefault="000666CB">
            <w:r>
              <w:rPr>
                <w:rStyle w:val="SAPUserEntry"/>
              </w:rPr>
              <w:t>Geben Sie eine Dauer ein.</w:t>
            </w:r>
          </w:p>
        </w:tc>
      </w:tr>
    </w:tbl>
    <w:p w:rsidR="008A3BE6" w:rsidRDefault="000666CB">
      <w:pPr>
        <w:pStyle w:val="SAPKeyblockTitle"/>
      </w:pPr>
      <w:r>
        <w:t>Verwendungszweck</w:t>
      </w:r>
    </w:p>
    <w:p w:rsidR="008A3BE6" w:rsidRDefault="000666CB">
      <w:r>
        <w:t xml:space="preserve">Dieser Schritt verwendet eine analytische Anwendung, die es Ihnen ermöglicht, eingehende Kundenaufträge auszuwerten. Die App verwendet Vorschaubuchungen aus der Buchungsbeleg-Datenbank. </w:t>
      </w:r>
      <w:r>
        <w:t>Die Vorschaubuchungen werden mit Daten aus Kundenaufträgen und Warenausgängen angelegt, um die entsprechenden Rechnungen zu simulieren. Zu den verfügbaren Sichtvarianten gehören die Sichten „Kosten für Verkaufssplit“ und „Erlösschmälerungen“.</w:t>
      </w:r>
    </w:p>
    <w:p w:rsidR="008A3BE6" w:rsidRDefault="000666CB">
      <w:pPr>
        <w:pStyle w:val="SAPKeyblockTitle"/>
      </w:pPr>
      <w:r>
        <w:lastRenderedPageBreak/>
        <w:t>Vorgehensweis</w:t>
      </w:r>
      <w:r>
        <w:t>e</w:t>
      </w:r>
    </w:p>
    <w:tbl>
      <w:tblPr>
        <w:tblStyle w:val="SAPStandardTable"/>
        <w:tblW w:w="0" w:type="auto"/>
        <w:tblLook w:val="0620" w:firstRow="1" w:lastRow="0" w:firstColumn="0" w:lastColumn="0" w:noHBand="1" w:noVBand="1"/>
      </w:tblPr>
      <w:tblGrid>
        <w:gridCol w:w="1473"/>
        <w:gridCol w:w="1638"/>
        <w:gridCol w:w="5429"/>
        <w:gridCol w:w="3205"/>
        <w:gridCol w:w="2426"/>
      </w:tblGrid>
      <w:tr w:rsidR="008A3BE6" w:rsidTr="000666CB">
        <w:trPr>
          <w:cnfStyle w:val="100000000000" w:firstRow="1" w:lastRow="0" w:firstColumn="0" w:lastColumn="0" w:oddVBand="0" w:evenVBand="0" w:oddHBand="0" w:evenHBand="0" w:firstRowFirstColumn="0" w:firstRowLastColumn="0" w:lastRowFirstColumn="0" w:lastRowLastColumn="0"/>
        </w:trPr>
        <w:tc>
          <w:tcPr>
            <w:tcW w:w="0" w:type="auto"/>
          </w:tcPr>
          <w:p w:rsidR="008A3BE6" w:rsidRDefault="000666CB">
            <w:pPr>
              <w:pStyle w:val="SAPTableHeader"/>
            </w:pPr>
            <w:r>
              <w:t>Testschrittnummer</w:t>
            </w:r>
          </w:p>
        </w:tc>
        <w:tc>
          <w:tcPr>
            <w:tcW w:w="0" w:type="auto"/>
          </w:tcPr>
          <w:p w:rsidR="008A3BE6" w:rsidRDefault="000666CB">
            <w:pPr>
              <w:pStyle w:val="SAPTableHeader"/>
            </w:pPr>
            <w:r>
              <w:t>Bezeichnung des Testschritts</w:t>
            </w:r>
          </w:p>
        </w:tc>
        <w:tc>
          <w:tcPr>
            <w:tcW w:w="0" w:type="auto"/>
          </w:tcPr>
          <w:p w:rsidR="008A3BE6" w:rsidRDefault="000666CB">
            <w:pPr>
              <w:pStyle w:val="SAPTableHeader"/>
            </w:pPr>
            <w:r>
              <w:t>Anweisungen</w:t>
            </w:r>
          </w:p>
        </w:tc>
        <w:tc>
          <w:tcPr>
            <w:tcW w:w="0" w:type="auto"/>
          </w:tcPr>
          <w:p w:rsidR="008A3BE6" w:rsidRDefault="000666CB">
            <w:pPr>
              <w:pStyle w:val="SAPTableHeader"/>
            </w:pPr>
            <w:r>
              <w:t>Erwartetes Ergebnis</w:t>
            </w:r>
          </w:p>
        </w:tc>
        <w:tc>
          <w:tcPr>
            <w:tcW w:w="0" w:type="auto"/>
          </w:tcPr>
          <w:p w:rsidR="008A3BE6" w:rsidRDefault="000666CB">
            <w:pPr>
              <w:pStyle w:val="SAPTableHeader"/>
            </w:pPr>
            <w:r>
              <w:t>Bestanden/Nicht bestanden/Anmerkung</w:t>
            </w:r>
          </w:p>
        </w:tc>
      </w:tr>
      <w:tr w:rsidR="008A3BE6" w:rsidTr="000666CB">
        <w:tc>
          <w:tcPr>
            <w:tcW w:w="0" w:type="auto"/>
          </w:tcPr>
          <w:p w:rsidR="008A3BE6" w:rsidRDefault="000666CB">
            <w:r>
              <w:t>1</w:t>
            </w:r>
          </w:p>
        </w:tc>
        <w:tc>
          <w:tcPr>
            <w:tcW w:w="0" w:type="auto"/>
          </w:tcPr>
          <w:p w:rsidR="008A3BE6" w:rsidRDefault="000666CB">
            <w:r>
              <w:rPr>
                <w:rStyle w:val="SAPEmphasis"/>
              </w:rPr>
              <w:t>Anmelden</w:t>
            </w:r>
          </w:p>
        </w:tc>
        <w:tc>
          <w:tcPr>
            <w:tcW w:w="0" w:type="auto"/>
          </w:tcPr>
          <w:p w:rsidR="008A3BE6" w:rsidRDefault="000666CB">
            <w:r>
              <w:t>Melden Sie sich als Vertriebscontroller</w:t>
            </w:r>
            <w:r>
              <w:t xml:space="preserve"> am SAP Fiori Launchpad an.</w:t>
            </w:r>
          </w:p>
        </w:tc>
        <w:tc>
          <w:tcPr>
            <w:tcW w:w="0" w:type="auto"/>
          </w:tcPr>
          <w:p w:rsidR="008A3BE6" w:rsidRDefault="000666CB">
            <w:r>
              <w:t>Das SAP Fiori Launchpad wird angezeigt.</w:t>
            </w:r>
          </w:p>
        </w:tc>
        <w:tc>
          <w:tcPr>
            <w:tcW w:w="0" w:type="auto"/>
          </w:tcPr>
          <w:p w:rsidR="008A3BE6" w:rsidRDefault="008A3BE6"/>
        </w:tc>
      </w:tr>
      <w:tr w:rsidR="008A3BE6" w:rsidTr="000666CB">
        <w:tc>
          <w:tcPr>
            <w:tcW w:w="0" w:type="auto"/>
          </w:tcPr>
          <w:p w:rsidR="008A3BE6" w:rsidRDefault="000666CB">
            <w:r>
              <w:t>2</w:t>
            </w:r>
          </w:p>
        </w:tc>
        <w:tc>
          <w:tcPr>
            <w:tcW w:w="0" w:type="auto"/>
          </w:tcPr>
          <w:p w:rsidR="008A3BE6" w:rsidRDefault="000666CB">
            <w:r>
              <w:rPr>
                <w:rStyle w:val="SAPEmphasis"/>
              </w:rPr>
              <w:t>SAP-Fiori-App aufrufen</w:t>
            </w:r>
          </w:p>
        </w:tc>
        <w:tc>
          <w:tcPr>
            <w:tcW w:w="0" w:type="auto"/>
          </w:tcPr>
          <w:p w:rsidR="008A3BE6" w:rsidRDefault="000666CB">
            <w:r>
              <w:t xml:space="preserve">Öffnen Sie </w:t>
            </w:r>
            <w:r>
              <w:rPr>
                <w:rStyle w:val="SAPScreenElement"/>
              </w:rPr>
              <w:t>Kundenauftragseingang</w:t>
            </w:r>
            <w:r>
              <w:t xml:space="preserve"> - </w:t>
            </w:r>
            <w:r>
              <w:rPr>
                <w:rStyle w:val="SAPScreenElement"/>
              </w:rPr>
              <w:t>Predictive Accounting</w:t>
            </w:r>
            <w:r>
              <w:rPr>
                <w:rStyle w:val="SAPMonospace"/>
              </w:rPr>
              <w:t>(F2964)</w:t>
            </w:r>
            <w:r>
              <w:t>.</w:t>
            </w:r>
          </w:p>
        </w:tc>
        <w:tc>
          <w:tcPr>
            <w:tcW w:w="0" w:type="auto"/>
          </w:tcPr>
          <w:p w:rsidR="008A3BE6" w:rsidRDefault="000666CB">
            <w:r>
              <w:t xml:space="preserve">Das Bild </w:t>
            </w:r>
            <w:r>
              <w:rPr>
                <w:rStyle w:val="SAPScreenElement"/>
              </w:rPr>
              <w:t>Kundenauftragseingang</w:t>
            </w:r>
            <w:r>
              <w:t xml:space="preserve"> - </w:t>
            </w:r>
            <w:r>
              <w:rPr>
                <w:rStyle w:val="SAPScreenElement"/>
              </w:rPr>
              <w:t>Predictive Accounting</w:t>
            </w:r>
            <w:r>
              <w:rPr>
                <w:rStyle w:val="SAPMonospace"/>
              </w:rPr>
              <w:t>(F2964)</w:t>
            </w:r>
            <w:r>
              <w:t xml:space="preserve"> wird angezeigt.</w:t>
            </w:r>
          </w:p>
        </w:tc>
        <w:tc>
          <w:tcPr>
            <w:tcW w:w="0" w:type="auto"/>
          </w:tcPr>
          <w:p w:rsidR="008A3BE6" w:rsidRDefault="008A3BE6"/>
        </w:tc>
      </w:tr>
      <w:tr w:rsidR="008A3BE6" w:rsidTr="000666CB">
        <w:tc>
          <w:tcPr>
            <w:tcW w:w="0" w:type="auto"/>
          </w:tcPr>
          <w:p w:rsidR="008A3BE6" w:rsidRDefault="000666CB">
            <w:r>
              <w:t>3</w:t>
            </w:r>
          </w:p>
        </w:tc>
        <w:tc>
          <w:tcPr>
            <w:tcW w:w="0" w:type="auto"/>
          </w:tcPr>
          <w:p w:rsidR="008A3BE6" w:rsidRDefault="000666CB">
            <w:r>
              <w:rPr>
                <w:rStyle w:val="SAPEmphasis"/>
              </w:rPr>
              <w:t>Eingabekriterien</w:t>
            </w:r>
          </w:p>
        </w:tc>
        <w:tc>
          <w:tcPr>
            <w:tcW w:w="0" w:type="auto"/>
          </w:tcPr>
          <w:p w:rsidR="008A3BE6" w:rsidRDefault="000666CB">
            <w:r>
              <w:t>Nehmen Sie folgende Einträge vor:</w:t>
            </w:r>
          </w:p>
          <w:p w:rsidR="008A3BE6" w:rsidRDefault="000666CB">
            <w:r>
              <w:rPr>
                <w:rStyle w:val="SAPEmphasis"/>
              </w:rPr>
              <w:t xml:space="preserve">Hinweis </w:t>
            </w:r>
            <w:r>
              <w:t xml:space="preserve">Wählen Sie das Symbol </w:t>
            </w:r>
            <w:r>
              <w:rPr>
                <w:rStyle w:val="SAPScreenElement"/>
              </w:rPr>
              <w:t>Kompaktfilter</w:t>
            </w:r>
            <w:r>
              <w:t>, wenn Felder nicht angezeigt werden.</w:t>
            </w:r>
          </w:p>
          <w:p w:rsidR="008A3BE6" w:rsidRDefault="000666CB">
            <w:r>
              <w:rPr>
                <w:rStyle w:val="SAPScreenElement"/>
              </w:rPr>
              <w:t>Kundenauf</w:t>
            </w:r>
            <w:r>
              <w:rPr>
                <w:rStyle w:val="SAPScreenElement"/>
              </w:rPr>
              <w:t>tragsselektion</w:t>
            </w:r>
            <w:r>
              <w:t xml:space="preserve">: </w:t>
            </w:r>
            <w:r>
              <w:rPr>
                <w:rStyle w:val="SAPUserEntry"/>
              </w:rPr>
              <w:t>Alle eingehenden Aufträge</w:t>
            </w:r>
          </w:p>
          <w:p w:rsidR="008A3BE6" w:rsidRDefault="000666CB">
            <w:r>
              <w:rPr>
                <w:rStyle w:val="SAPScreenElement"/>
              </w:rPr>
              <w:t>Bilanz&amp;- GuV-Strukt.</w:t>
            </w:r>
            <w:r>
              <w:t xml:space="preserve">: </w:t>
            </w:r>
            <w:r>
              <w:rPr>
                <w:rStyle w:val="SAPUserEntry"/>
              </w:rPr>
              <w:t>YPS2</w:t>
            </w:r>
          </w:p>
          <w:p w:rsidR="008A3BE6" w:rsidRDefault="000666CB">
            <w:r>
              <w:rPr>
                <w:rStyle w:val="SAPScreenElement"/>
              </w:rPr>
              <w:t>Kundenauftrag</w:t>
            </w:r>
            <w:r>
              <w:t xml:space="preserve">: </w:t>
            </w:r>
            <w:r>
              <w:rPr>
                <w:rStyle w:val="SAPUserEntry"/>
              </w:rPr>
              <w:t>&lt;Verwenden Sie einen der Aufträge, die Sie beim Ausführen der geschäftlichen Voraussetzungen angelegt haben.&gt;</w:t>
            </w:r>
          </w:p>
        </w:tc>
        <w:tc>
          <w:tcPr>
            <w:tcW w:w="0" w:type="auto"/>
          </w:tcPr>
          <w:p w:rsidR="008A3BE6" w:rsidRDefault="000666CB">
            <w:r>
              <w:t>Die Anwendung zeigt die Ergebnisse der Suche an.</w:t>
            </w:r>
          </w:p>
        </w:tc>
        <w:tc>
          <w:tcPr>
            <w:tcW w:w="0" w:type="auto"/>
          </w:tcPr>
          <w:p w:rsidR="008A3BE6" w:rsidRDefault="008A3BE6"/>
        </w:tc>
      </w:tr>
      <w:tr w:rsidR="008A3BE6" w:rsidTr="000666CB">
        <w:tc>
          <w:tcPr>
            <w:tcW w:w="0" w:type="auto"/>
          </w:tcPr>
          <w:p w:rsidR="008A3BE6" w:rsidRDefault="000666CB">
            <w:r>
              <w:t>4</w:t>
            </w:r>
          </w:p>
        </w:tc>
        <w:tc>
          <w:tcPr>
            <w:tcW w:w="0" w:type="auto"/>
          </w:tcPr>
          <w:p w:rsidR="008A3BE6" w:rsidRDefault="000666CB">
            <w:r>
              <w:rPr>
                <w:rStyle w:val="SAPEmphasis"/>
              </w:rPr>
              <w:t>Ausführen</w:t>
            </w:r>
          </w:p>
        </w:tc>
        <w:tc>
          <w:tcPr>
            <w:tcW w:w="0" w:type="auto"/>
          </w:tcPr>
          <w:p w:rsidR="008A3BE6" w:rsidRDefault="000666CB">
            <w:r>
              <w:t xml:space="preserve">Wählen Sie </w:t>
            </w:r>
            <w:r>
              <w:rPr>
                <w:rStyle w:val="SAPScreenElement"/>
              </w:rPr>
              <w:t>Starten</w:t>
            </w:r>
            <w:r>
              <w:t>.</w:t>
            </w:r>
          </w:p>
        </w:tc>
        <w:tc>
          <w:tcPr>
            <w:tcW w:w="0" w:type="auto"/>
          </w:tcPr>
          <w:p w:rsidR="008A3BE6" w:rsidRDefault="008A3BE6"/>
        </w:tc>
        <w:tc>
          <w:tcPr>
            <w:tcW w:w="0" w:type="auto"/>
          </w:tcPr>
          <w:p w:rsidR="008A3BE6" w:rsidRDefault="008A3BE6"/>
        </w:tc>
      </w:tr>
    </w:tbl>
    <w:p w:rsidR="008A3BE6" w:rsidRDefault="000666CB">
      <w:pPr>
        <w:pStyle w:val="Heading2"/>
      </w:pPr>
      <w:bookmarkStart w:id="20" w:name="unique_9"/>
      <w:bookmarkStart w:id="21" w:name="_Toc52220745"/>
      <w:r>
        <w:t>Bruttomarge – Vermutet/Ist</w:t>
      </w:r>
      <w:bookmarkEnd w:id="20"/>
      <w:bookmarkEnd w:id="21"/>
    </w:p>
    <w:p w:rsidR="008A3BE6" w:rsidRDefault="000666CB">
      <w:pPr>
        <w:pStyle w:val="SAPKeyblockTitle"/>
      </w:pPr>
      <w:r>
        <w:t>Testverwaltung</w:t>
      </w:r>
    </w:p>
    <w:p w:rsidR="008A3BE6" w:rsidRDefault="000666CB">
      <w:r>
        <w:t>Kundenprojekt: Füllen Sie die projektbezogenen Teile aus.</w:t>
      </w:r>
    </w:p>
    <w:p w:rsidR="008A3BE6" w:rsidRDefault="008A3B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A3BE6" w:rsidTr="000666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A3BE6" w:rsidRDefault="000666CB">
            <w:r>
              <w:rPr>
                <w:rStyle w:val="SAPEmphasis"/>
              </w:rPr>
              <w:t>Testfall-ID</w:t>
            </w:r>
          </w:p>
        </w:tc>
        <w:tc>
          <w:tcPr>
            <w:tcW w:w="0" w:type="auto"/>
            <w:shd w:val="clear" w:color="auto" w:fill="auto"/>
            <w:tcMar>
              <w:top w:w="29" w:type="dxa"/>
              <w:left w:w="29" w:type="dxa"/>
              <w:bottom w:w="29" w:type="dxa"/>
              <w:right w:w="29" w:type="dxa"/>
            </w:tcMar>
          </w:tcPr>
          <w:p w:rsidR="008A3BE6" w:rsidRDefault="000666CB">
            <w:r>
              <w:t>&lt;X.XX&gt;</w:t>
            </w:r>
          </w:p>
        </w:tc>
        <w:tc>
          <w:tcPr>
            <w:tcW w:w="0" w:type="auto"/>
            <w:shd w:val="clear" w:color="auto" w:fill="auto"/>
            <w:tcMar>
              <w:top w:w="29" w:type="dxa"/>
              <w:left w:w="29" w:type="dxa"/>
              <w:bottom w:w="29" w:type="dxa"/>
              <w:right w:w="29" w:type="dxa"/>
            </w:tcMar>
          </w:tcPr>
          <w:p w:rsidR="008A3BE6" w:rsidRDefault="000666CB">
            <w:r>
              <w:rPr>
                <w:rStyle w:val="SAPEmphasis"/>
              </w:rPr>
              <w:t>Testername</w:t>
            </w:r>
          </w:p>
        </w:tc>
        <w:tc>
          <w:tcPr>
            <w:tcW w:w="0" w:type="auto"/>
            <w:shd w:val="clear" w:color="auto" w:fill="auto"/>
            <w:tcMar>
              <w:top w:w="29" w:type="dxa"/>
              <w:left w:w="29" w:type="dxa"/>
              <w:bottom w:w="29" w:type="dxa"/>
              <w:right w:w="29" w:type="dxa"/>
            </w:tcMar>
          </w:tcPr>
          <w:p w:rsidR="008A3BE6" w:rsidRDefault="008A3BE6"/>
        </w:tc>
        <w:tc>
          <w:tcPr>
            <w:tcW w:w="0" w:type="auto"/>
            <w:shd w:val="clear" w:color="auto" w:fill="auto"/>
            <w:tcMar>
              <w:top w:w="29" w:type="dxa"/>
              <w:left w:w="29" w:type="dxa"/>
              <w:bottom w:w="29" w:type="dxa"/>
              <w:right w:w="29" w:type="dxa"/>
            </w:tcMar>
          </w:tcPr>
          <w:p w:rsidR="008A3BE6" w:rsidRDefault="000666CB">
            <w:r>
              <w:rPr>
                <w:rStyle w:val="SAPEmphasis"/>
              </w:rPr>
              <w:t>Testdatum</w:t>
            </w:r>
          </w:p>
        </w:tc>
        <w:tc>
          <w:tcPr>
            <w:tcW w:w="0" w:type="auto"/>
            <w:shd w:val="clear" w:color="auto" w:fill="auto"/>
            <w:tcMar>
              <w:top w:w="29" w:type="dxa"/>
              <w:left w:w="29" w:type="dxa"/>
              <w:bottom w:w="29" w:type="dxa"/>
              <w:right w:w="29" w:type="dxa"/>
            </w:tcMar>
          </w:tcPr>
          <w:p w:rsidR="008A3BE6" w:rsidRDefault="000666CB">
            <w:r>
              <w:rPr>
                <w:rStyle w:val="SAPUserEntry"/>
              </w:rPr>
              <w:t>Geben Sie ein Testdatum ein.</w:t>
            </w:r>
          </w:p>
        </w:tc>
      </w:tr>
      <w:tr w:rsidR="008A3BE6" w:rsidTr="000666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A3BE6" w:rsidRDefault="000666CB">
            <w:r>
              <w:t>Benutzerrolle(n)</w:t>
            </w:r>
          </w:p>
        </w:tc>
        <w:tc>
          <w:tcPr>
            <w:tcW w:w="0" w:type="auto"/>
            <w:gridSpan w:val="5"/>
            <w:shd w:val="clear" w:color="auto" w:fill="auto"/>
            <w:tcMar>
              <w:top w:w="29" w:type="dxa"/>
              <w:left w:w="29" w:type="dxa"/>
              <w:bottom w:w="29" w:type="dxa"/>
              <w:right w:w="29" w:type="dxa"/>
            </w:tcMar>
          </w:tcPr>
          <w:p w:rsidR="008A3BE6" w:rsidRDefault="008A3BE6"/>
        </w:tc>
      </w:tr>
      <w:tr w:rsidR="008A3BE6" w:rsidTr="000666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A3BE6" w:rsidRDefault="000666CB">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8A3BE6" w:rsidRDefault="000666CB">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8A3BE6" w:rsidRDefault="000666CB">
            <w:r>
              <w:rPr>
                <w:rStyle w:val="SAPEmphasis"/>
              </w:rPr>
              <w:t>Dauer</w:t>
            </w:r>
          </w:p>
        </w:tc>
        <w:tc>
          <w:tcPr>
            <w:tcW w:w="0" w:type="auto"/>
            <w:shd w:val="clear" w:color="auto" w:fill="auto"/>
            <w:tcMar>
              <w:top w:w="29" w:type="dxa"/>
              <w:left w:w="29" w:type="dxa"/>
              <w:bottom w:w="29" w:type="dxa"/>
              <w:right w:w="29" w:type="dxa"/>
            </w:tcMar>
          </w:tcPr>
          <w:p w:rsidR="008A3BE6" w:rsidRDefault="000666CB">
            <w:r>
              <w:rPr>
                <w:rStyle w:val="SAPUserEntry"/>
              </w:rPr>
              <w:t>Geben Sie eine Dauer ein.</w:t>
            </w:r>
          </w:p>
        </w:tc>
      </w:tr>
    </w:tbl>
    <w:p w:rsidR="008A3BE6" w:rsidRDefault="000666CB">
      <w:pPr>
        <w:pStyle w:val="SAPKeyblockTitle"/>
      </w:pPr>
      <w:r>
        <w:t>Verwendung</w:t>
      </w:r>
    </w:p>
    <w:p w:rsidR="008A3BE6" w:rsidRDefault="000666CB">
      <w:r>
        <w:t>Anhand dieses Berichts können Benutzer die vermutete Marge von Kundenaufträgen, die zum Zeitpunkt der Auftragserfassung bere</w:t>
      </w:r>
      <w:r>
        <w:t>chnet wird, mit der tatsächlichen Marge für bestimmte Selektionskriterien (z.B. Kundengruppe) berechnen.</w:t>
      </w:r>
    </w:p>
    <w:p w:rsidR="008A3BE6" w:rsidRDefault="000666CB">
      <w:pPr>
        <w:pStyle w:val="SAPKeyblockTitle"/>
      </w:pPr>
      <w:r>
        <w:t>Vorgehensweise</w:t>
      </w:r>
    </w:p>
    <w:tbl>
      <w:tblPr>
        <w:tblStyle w:val="SAPStandardTable"/>
        <w:tblW w:w="0" w:type="auto"/>
        <w:tblLook w:val="0620" w:firstRow="1" w:lastRow="0" w:firstColumn="0" w:lastColumn="0" w:noHBand="1" w:noVBand="1"/>
      </w:tblPr>
      <w:tblGrid>
        <w:gridCol w:w="1439"/>
        <w:gridCol w:w="1612"/>
        <w:gridCol w:w="3960"/>
        <w:gridCol w:w="4801"/>
        <w:gridCol w:w="2359"/>
      </w:tblGrid>
      <w:tr w:rsidR="008A3BE6" w:rsidTr="000666CB">
        <w:trPr>
          <w:cnfStyle w:val="100000000000" w:firstRow="1" w:lastRow="0" w:firstColumn="0" w:lastColumn="0" w:oddVBand="0" w:evenVBand="0" w:oddHBand="0" w:evenHBand="0" w:firstRowFirstColumn="0" w:firstRowLastColumn="0" w:lastRowFirstColumn="0" w:lastRowLastColumn="0"/>
        </w:trPr>
        <w:tc>
          <w:tcPr>
            <w:tcW w:w="0" w:type="auto"/>
          </w:tcPr>
          <w:p w:rsidR="008A3BE6" w:rsidRDefault="000666CB">
            <w:pPr>
              <w:pStyle w:val="SAPTableHeader"/>
            </w:pPr>
            <w:r>
              <w:rPr>
                <w:rStyle w:val="SAPEmphasis"/>
              </w:rPr>
              <w:t>Testschrittnummer</w:t>
            </w:r>
          </w:p>
        </w:tc>
        <w:tc>
          <w:tcPr>
            <w:tcW w:w="0" w:type="auto"/>
          </w:tcPr>
          <w:p w:rsidR="008A3BE6" w:rsidRDefault="000666CB">
            <w:pPr>
              <w:pStyle w:val="SAPTableHeader"/>
            </w:pPr>
            <w:r>
              <w:rPr>
                <w:rStyle w:val="SAPEmphasis"/>
              </w:rPr>
              <w:t>Bezeichnung des Testschritts</w:t>
            </w:r>
          </w:p>
        </w:tc>
        <w:tc>
          <w:tcPr>
            <w:tcW w:w="0" w:type="auto"/>
          </w:tcPr>
          <w:p w:rsidR="008A3BE6" w:rsidRDefault="000666CB">
            <w:pPr>
              <w:pStyle w:val="SAPTableHeader"/>
            </w:pPr>
            <w:r>
              <w:rPr>
                <w:rStyle w:val="SAPEmphasis"/>
              </w:rPr>
              <w:t>Anweisungen</w:t>
            </w:r>
          </w:p>
        </w:tc>
        <w:tc>
          <w:tcPr>
            <w:tcW w:w="0" w:type="auto"/>
          </w:tcPr>
          <w:p w:rsidR="008A3BE6" w:rsidRDefault="000666CB">
            <w:pPr>
              <w:pStyle w:val="SAPTableHeader"/>
            </w:pPr>
            <w:r>
              <w:rPr>
                <w:rStyle w:val="SAPEmphasis"/>
              </w:rPr>
              <w:t>Erwartetes Ergebnis</w:t>
            </w:r>
          </w:p>
        </w:tc>
        <w:tc>
          <w:tcPr>
            <w:tcW w:w="0" w:type="auto"/>
          </w:tcPr>
          <w:p w:rsidR="008A3BE6" w:rsidRDefault="000666CB">
            <w:pPr>
              <w:pStyle w:val="SAPTableHeader"/>
            </w:pPr>
            <w:r>
              <w:rPr>
                <w:rStyle w:val="SAPEmphasis"/>
              </w:rPr>
              <w:t>Bestanden/Nicht bestanden/Anmerkung</w:t>
            </w:r>
          </w:p>
        </w:tc>
      </w:tr>
      <w:tr w:rsidR="008A3BE6" w:rsidTr="000666CB">
        <w:tc>
          <w:tcPr>
            <w:tcW w:w="0" w:type="auto"/>
          </w:tcPr>
          <w:p w:rsidR="008A3BE6" w:rsidRDefault="000666CB">
            <w:r>
              <w:t>1.</w:t>
            </w:r>
          </w:p>
        </w:tc>
        <w:tc>
          <w:tcPr>
            <w:tcW w:w="0" w:type="auto"/>
          </w:tcPr>
          <w:p w:rsidR="008A3BE6" w:rsidRDefault="000666CB">
            <w:r>
              <w:rPr>
                <w:rStyle w:val="SAPEmphasis"/>
              </w:rPr>
              <w:t>Anmelden</w:t>
            </w:r>
          </w:p>
        </w:tc>
        <w:tc>
          <w:tcPr>
            <w:tcW w:w="0" w:type="auto"/>
          </w:tcPr>
          <w:p w:rsidR="008A3BE6" w:rsidRDefault="000666CB">
            <w:r>
              <w:t xml:space="preserve">Melden </w:t>
            </w:r>
            <w:r>
              <w:t>Sie sich als Vertriebscontroller am SAP Fiori Launchpad an.</w:t>
            </w:r>
          </w:p>
        </w:tc>
        <w:tc>
          <w:tcPr>
            <w:tcW w:w="0" w:type="auto"/>
          </w:tcPr>
          <w:p w:rsidR="008A3BE6" w:rsidRDefault="000666CB">
            <w:r>
              <w:t>Das SAP Fiori Launchpad wird angezeigt.</w:t>
            </w:r>
          </w:p>
        </w:tc>
        <w:tc>
          <w:tcPr>
            <w:tcW w:w="0" w:type="auto"/>
          </w:tcPr>
          <w:p w:rsidR="00000000" w:rsidRDefault="000666CB"/>
        </w:tc>
      </w:tr>
      <w:tr w:rsidR="008A3BE6" w:rsidTr="000666CB">
        <w:tc>
          <w:tcPr>
            <w:tcW w:w="0" w:type="auto"/>
          </w:tcPr>
          <w:p w:rsidR="008A3BE6" w:rsidRDefault="000666CB">
            <w:r>
              <w:t>2.</w:t>
            </w:r>
          </w:p>
        </w:tc>
        <w:tc>
          <w:tcPr>
            <w:tcW w:w="0" w:type="auto"/>
          </w:tcPr>
          <w:p w:rsidR="008A3BE6" w:rsidRDefault="000666CB">
            <w:r>
              <w:rPr>
                <w:rStyle w:val="SAPEmphasis"/>
              </w:rPr>
              <w:t>SAP-Fiori-App aufrufen</w:t>
            </w:r>
          </w:p>
        </w:tc>
        <w:tc>
          <w:tcPr>
            <w:tcW w:w="0" w:type="auto"/>
          </w:tcPr>
          <w:p w:rsidR="008A3BE6" w:rsidRDefault="000666CB">
            <w:r>
              <w:t xml:space="preserve">Öffnen Sie </w:t>
            </w:r>
            <w:r>
              <w:rPr>
                <w:rStyle w:val="SAPScreenElement"/>
              </w:rPr>
              <w:t>Bruttomarge</w:t>
            </w:r>
            <w:r>
              <w:t xml:space="preserve"> - </w:t>
            </w:r>
            <w:r>
              <w:rPr>
                <w:rStyle w:val="SAPScreenElement"/>
              </w:rPr>
              <w:t>Vermutet/Ist</w:t>
            </w:r>
            <w:r>
              <w:rPr>
                <w:rStyle w:val="SAPMonospace"/>
              </w:rPr>
              <w:t>(F3417)</w:t>
            </w:r>
            <w:r>
              <w:t>.</w:t>
            </w:r>
          </w:p>
        </w:tc>
        <w:tc>
          <w:tcPr>
            <w:tcW w:w="0" w:type="auto"/>
          </w:tcPr>
          <w:p w:rsidR="008A3BE6" w:rsidRDefault="000666CB">
            <w:r>
              <w:t xml:space="preserve">Das Bild </w:t>
            </w:r>
            <w:r>
              <w:rPr>
                <w:rStyle w:val="SAPScreenElement"/>
              </w:rPr>
              <w:t>Bruttomarge</w:t>
            </w:r>
            <w:r>
              <w:t xml:space="preserve"> - </w:t>
            </w:r>
            <w:r>
              <w:rPr>
                <w:rStyle w:val="SAPScreenElement"/>
              </w:rPr>
              <w:t>Vermutet/Ist</w:t>
            </w:r>
            <w:r>
              <w:rPr>
                <w:rStyle w:val="SAPMonospace"/>
              </w:rPr>
              <w:t>(F3417)</w:t>
            </w:r>
            <w:r>
              <w:t xml:space="preserve"> wird angezeigt.</w:t>
            </w:r>
          </w:p>
        </w:tc>
        <w:tc>
          <w:tcPr>
            <w:tcW w:w="0" w:type="auto"/>
          </w:tcPr>
          <w:p w:rsidR="00000000" w:rsidRDefault="000666CB"/>
        </w:tc>
      </w:tr>
      <w:tr w:rsidR="008A3BE6" w:rsidTr="000666CB">
        <w:tc>
          <w:tcPr>
            <w:tcW w:w="0" w:type="auto"/>
          </w:tcPr>
          <w:p w:rsidR="008A3BE6" w:rsidRDefault="000666CB">
            <w:r>
              <w:t>3.</w:t>
            </w:r>
          </w:p>
        </w:tc>
        <w:tc>
          <w:tcPr>
            <w:tcW w:w="0" w:type="auto"/>
          </w:tcPr>
          <w:p w:rsidR="008A3BE6" w:rsidRDefault="000666CB">
            <w:r>
              <w:rPr>
                <w:rStyle w:val="SAPEmphasis"/>
              </w:rPr>
              <w:t>Filter anpassen</w:t>
            </w:r>
          </w:p>
        </w:tc>
        <w:tc>
          <w:tcPr>
            <w:tcW w:w="0" w:type="auto"/>
          </w:tcPr>
          <w:p w:rsidR="008A3BE6" w:rsidRDefault="000666CB">
            <w:r>
              <w:t>Geben Sie folgende Daten ein:</w:t>
            </w:r>
          </w:p>
          <w:p w:rsidR="008A3BE6" w:rsidRDefault="000666CB">
            <w:r>
              <w:rPr>
                <w:rStyle w:val="SAPScreenElement"/>
              </w:rPr>
              <w:t>Ledger</w:t>
            </w:r>
            <w:r>
              <w:t xml:space="preserve">: </w:t>
            </w:r>
            <w:r>
              <w:rPr>
                <w:rStyle w:val="SAPUserEntry"/>
              </w:rPr>
              <w:t>0E</w:t>
            </w:r>
          </w:p>
          <w:p w:rsidR="008A3BE6" w:rsidRDefault="000666CB">
            <w:r>
              <w:rPr>
                <w:rStyle w:val="SAPScreenElement"/>
              </w:rPr>
              <w:t>Bilanz-&amp; GuV-Strukt.</w:t>
            </w:r>
            <w:r>
              <w:t xml:space="preserve">: </w:t>
            </w:r>
            <w:r>
              <w:rPr>
                <w:rStyle w:val="SAPUserEntry"/>
              </w:rPr>
              <w:t>YPS2</w:t>
            </w:r>
          </w:p>
          <w:p w:rsidR="008A3BE6" w:rsidRDefault="000666CB">
            <w:r>
              <w:rPr>
                <w:rStyle w:val="SAPScreenElement"/>
              </w:rPr>
              <w:t>Start GeschPeriode</w:t>
            </w:r>
            <w:r>
              <w:t xml:space="preserve">: </w:t>
            </w:r>
            <w:r>
              <w:rPr>
                <w:rStyle w:val="SAPUserEntry"/>
              </w:rPr>
              <w:t>letzte Geschäftsperioden</w:t>
            </w:r>
          </w:p>
          <w:p w:rsidR="008A3BE6" w:rsidRDefault="000666CB">
            <w:r>
              <w:rPr>
                <w:rStyle w:val="SAPEmphasis"/>
              </w:rPr>
              <w:t xml:space="preserve">Hinweis </w:t>
            </w:r>
            <w:r>
              <w:t>Wenn die Filteroption nicht ver</w:t>
            </w:r>
            <w:r>
              <w:t xml:space="preserve">fügbar ist, wählen Sie </w:t>
            </w:r>
            <w:r>
              <w:rPr>
                <w:rStyle w:val="SAPScreenElement"/>
              </w:rPr>
              <w:t>Filter anpassen</w:t>
            </w:r>
            <w:r>
              <w:t xml:space="preserve"> und verwenden die Suchfunktion.</w:t>
            </w:r>
          </w:p>
        </w:tc>
        <w:tc>
          <w:tcPr>
            <w:tcW w:w="0" w:type="auto"/>
          </w:tcPr>
          <w:p w:rsidR="00000000" w:rsidRDefault="000666CB"/>
        </w:tc>
        <w:tc>
          <w:tcPr>
            <w:tcW w:w="0" w:type="auto"/>
          </w:tcPr>
          <w:p w:rsidR="00000000" w:rsidRDefault="000666CB"/>
        </w:tc>
      </w:tr>
      <w:tr w:rsidR="008A3BE6" w:rsidTr="000666CB">
        <w:tc>
          <w:tcPr>
            <w:tcW w:w="0" w:type="auto"/>
          </w:tcPr>
          <w:p w:rsidR="008A3BE6" w:rsidRDefault="000666CB">
            <w:r>
              <w:t>4.</w:t>
            </w:r>
          </w:p>
        </w:tc>
        <w:tc>
          <w:tcPr>
            <w:tcW w:w="0" w:type="auto"/>
          </w:tcPr>
          <w:p w:rsidR="008A3BE6" w:rsidRDefault="000666CB">
            <w:r>
              <w:rPr>
                <w:rStyle w:val="SAPEmphasis"/>
              </w:rPr>
              <w:t>Ausführung</w:t>
            </w:r>
          </w:p>
        </w:tc>
        <w:tc>
          <w:tcPr>
            <w:tcW w:w="0" w:type="auto"/>
          </w:tcPr>
          <w:p w:rsidR="008A3BE6" w:rsidRDefault="000666CB">
            <w:r>
              <w:t xml:space="preserve">Wählen Sie </w:t>
            </w:r>
            <w:r>
              <w:rPr>
                <w:rStyle w:val="SAPScreenElement"/>
              </w:rPr>
              <w:t>Enter</w:t>
            </w:r>
            <w:r>
              <w:t>.</w:t>
            </w:r>
          </w:p>
        </w:tc>
        <w:tc>
          <w:tcPr>
            <w:tcW w:w="0" w:type="auto"/>
          </w:tcPr>
          <w:p w:rsidR="008A3BE6" w:rsidRDefault="000666CB">
            <w:r>
              <w:t xml:space="preserve">Die Anwendung ruft die Finanzdaten für die ausgewählten Filter ab. Um weitere Kennzahlen anzuzeigen, wählen Sie die Drucktaste </w:t>
            </w:r>
            <w:r>
              <w:rPr>
                <w:rStyle w:val="SAPScreenElement"/>
              </w:rPr>
              <w:t>Einstellungen</w:t>
            </w:r>
            <w:r>
              <w:t>.</w:t>
            </w:r>
          </w:p>
        </w:tc>
        <w:tc>
          <w:tcPr>
            <w:tcW w:w="0" w:type="auto"/>
          </w:tcPr>
          <w:p w:rsidR="00000000" w:rsidRDefault="000666CB"/>
        </w:tc>
      </w:tr>
    </w:tbl>
    <w:p w:rsidR="000666CB" w:rsidRDefault="000666CB"/>
    <w:p w:rsidR="008A3BE6" w:rsidRDefault="008A3BE6"/>
    <w:p w:rsidR="000666CB" w:rsidRDefault="000666CB"/>
    <w:p w:rsidR="000666CB" w:rsidRDefault="000666CB"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0666CB"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0666CB" w:rsidRDefault="000666CB" w:rsidP="001D64AB">
            <w:r>
              <w:t>Type Style</w:t>
            </w:r>
          </w:p>
        </w:tc>
        <w:tc>
          <w:tcPr>
            <w:tcW w:w="11598" w:type="dxa"/>
          </w:tcPr>
          <w:p w:rsidR="000666CB" w:rsidRDefault="000666CB" w:rsidP="001D64AB">
            <w:r>
              <w:t>Description</w:t>
            </w:r>
          </w:p>
        </w:tc>
      </w:tr>
      <w:tr w:rsidR="000666CB" w:rsidRPr="001B5034" w:rsidTr="001D64AB">
        <w:tc>
          <w:tcPr>
            <w:tcW w:w="1554" w:type="dxa"/>
          </w:tcPr>
          <w:p w:rsidR="000666CB" w:rsidRPr="001B5034" w:rsidRDefault="000666CB" w:rsidP="001D64AB">
            <w:r w:rsidRPr="00601DC2">
              <w:rPr>
                <w:rStyle w:val="SAPScreenElement"/>
              </w:rPr>
              <w:t>Example</w:t>
            </w:r>
          </w:p>
        </w:tc>
        <w:tc>
          <w:tcPr>
            <w:tcW w:w="11598" w:type="dxa"/>
          </w:tcPr>
          <w:p w:rsidR="000666CB" w:rsidRDefault="000666CB" w:rsidP="001D64AB">
            <w:r w:rsidRPr="001B5034">
              <w:t>Words or characters quoted from the screen. These include field names, screen titles, pushbuttons labels, menu names, menu paths, and menu options.</w:t>
            </w:r>
          </w:p>
          <w:p w:rsidR="000666CB" w:rsidRPr="001B5034" w:rsidRDefault="000666CB" w:rsidP="001D64AB">
            <w:r>
              <w:t>Textual c</w:t>
            </w:r>
            <w:r w:rsidRPr="001B5034">
              <w:t xml:space="preserve">ross-references to other </w:t>
            </w:r>
            <w:r>
              <w:t>documents</w:t>
            </w:r>
            <w:r w:rsidRPr="001B5034">
              <w:t>.</w:t>
            </w:r>
          </w:p>
        </w:tc>
      </w:tr>
      <w:tr w:rsidR="000666CB"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0666CB" w:rsidRPr="005A5AB7" w:rsidRDefault="000666CB" w:rsidP="001D64AB">
            <w:pPr>
              <w:rPr>
                <w:rStyle w:val="SAPEmphasis"/>
              </w:rPr>
            </w:pPr>
            <w:r w:rsidRPr="00D61EBC">
              <w:rPr>
                <w:rStyle w:val="SAPEmphasis"/>
              </w:rPr>
              <w:t>Example</w:t>
            </w:r>
          </w:p>
        </w:tc>
        <w:tc>
          <w:tcPr>
            <w:tcW w:w="11598" w:type="dxa"/>
          </w:tcPr>
          <w:p w:rsidR="000666CB" w:rsidRPr="001B5034" w:rsidRDefault="000666CB" w:rsidP="001D64AB">
            <w:r w:rsidRPr="001B5034">
              <w:t xml:space="preserve">Emphasized words or </w:t>
            </w:r>
            <w:r>
              <w:t>expressions.</w:t>
            </w:r>
          </w:p>
        </w:tc>
      </w:tr>
      <w:tr w:rsidR="000666CB" w:rsidRPr="001B5034" w:rsidTr="001D64AB">
        <w:tc>
          <w:tcPr>
            <w:tcW w:w="1554" w:type="dxa"/>
          </w:tcPr>
          <w:p w:rsidR="000666CB" w:rsidRPr="001B5034" w:rsidRDefault="000666CB" w:rsidP="001D64AB">
            <w:r w:rsidRPr="009A20CD">
              <w:rPr>
                <w:rStyle w:val="SAPMonospace"/>
              </w:rPr>
              <w:t>EXAMPLE</w:t>
            </w:r>
          </w:p>
        </w:tc>
        <w:tc>
          <w:tcPr>
            <w:tcW w:w="11598" w:type="dxa"/>
          </w:tcPr>
          <w:p w:rsidR="000666CB" w:rsidRPr="001B5034" w:rsidRDefault="000666CB"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0666CB"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0666CB" w:rsidRPr="005411A0" w:rsidRDefault="000666CB" w:rsidP="001D64AB">
            <w:pPr>
              <w:rPr>
                <w:rStyle w:val="SAPMonospace"/>
              </w:rPr>
            </w:pPr>
            <w:r w:rsidRPr="005411A0">
              <w:rPr>
                <w:rStyle w:val="SAPMonospace"/>
              </w:rPr>
              <w:t>Example</w:t>
            </w:r>
          </w:p>
        </w:tc>
        <w:tc>
          <w:tcPr>
            <w:tcW w:w="11598" w:type="dxa"/>
          </w:tcPr>
          <w:p w:rsidR="000666CB" w:rsidRPr="001B5034" w:rsidRDefault="000666CB" w:rsidP="001D64AB">
            <w:r w:rsidRPr="001B5034">
              <w:t>Output on the screen. This includes file and directory names and their paths, messages, names of variables and parameters, source text, and names of installation, upgrade and database tools.</w:t>
            </w:r>
          </w:p>
        </w:tc>
      </w:tr>
      <w:tr w:rsidR="000666CB" w:rsidRPr="001B5034" w:rsidTr="001D64AB">
        <w:tc>
          <w:tcPr>
            <w:tcW w:w="1554" w:type="dxa"/>
          </w:tcPr>
          <w:p w:rsidR="000666CB" w:rsidRPr="005A5AB7" w:rsidRDefault="000666CB" w:rsidP="001D64AB">
            <w:pPr>
              <w:rPr>
                <w:rStyle w:val="SAPEmphasis"/>
              </w:rPr>
            </w:pPr>
            <w:r w:rsidRPr="006F3BFA">
              <w:rPr>
                <w:rStyle w:val="SAPUserEntry"/>
              </w:rPr>
              <w:t>Example</w:t>
            </w:r>
          </w:p>
        </w:tc>
        <w:tc>
          <w:tcPr>
            <w:tcW w:w="11598" w:type="dxa"/>
          </w:tcPr>
          <w:p w:rsidR="000666CB" w:rsidRPr="001B5034" w:rsidRDefault="000666CB" w:rsidP="001D64AB">
            <w:r w:rsidRPr="001B5034">
              <w:t>Exact user entry. These are words or characters that you enter in the system exactly as they appear in the documentation.</w:t>
            </w:r>
          </w:p>
        </w:tc>
      </w:tr>
      <w:tr w:rsidR="000666CB"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0666CB" w:rsidRPr="006F3BFA" w:rsidRDefault="000666CB" w:rsidP="001D64AB">
            <w:pPr>
              <w:rPr>
                <w:rStyle w:val="SAPUserEntry"/>
              </w:rPr>
            </w:pPr>
            <w:r w:rsidRPr="006F3BFA">
              <w:rPr>
                <w:rStyle w:val="SAPUserEntry"/>
              </w:rPr>
              <w:t>&lt;Example&gt;</w:t>
            </w:r>
          </w:p>
        </w:tc>
        <w:tc>
          <w:tcPr>
            <w:tcW w:w="11598" w:type="dxa"/>
          </w:tcPr>
          <w:p w:rsidR="000666CB" w:rsidRPr="001B5034" w:rsidRDefault="000666CB" w:rsidP="001D64AB">
            <w:r w:rsidRPr="001B5034">
              <w:t>Variable user entry. Angle brackets indicate that you replace these words and characters with appropriate entries to make entries in the system.</w:t>
            </w:r>
          </w:p>
        </w:tc>
      </w:tr>
      <w:tr w:rsidR="000666CB" w:rsidRPr="001B5034" w:rsidTr="001D64AB">
        <w:tc>
          <w:tcPr>
            <w:tcW w:w="1554" w:type="dxa"/>
          </w:tcPr>
          <w:p w:rsidR="000666CB" w:rsidRPr="00601DC2" w:rsidRDefault="000666CB" w:rsidP="001D64AB">
            <w:pPr>
              <w:rPr>
                <w:rStyle w:val="SAPKeyboard"/>
              </w:rPr>
            </w:pPr>
            <w:r w:rsidRPr="005E595C">
              <w:rPr>
                <w:rStyle w:val="SAPKeyboard"/>
              </w:rPr>
              <w:t>EXAMPLE</w:t>
            </w:r>
          </w:p>
        </w:tc>
        <w:tc>
          <w:tcPr>
            <w:tcW w:w="11598" w:type="dxa"/>
          </w:tcPr>
          <w:p w:rsidR="000666CB" w:rsidRPr="001B5034" w:rsidRDefault="000666CB"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0666CB" w:rsidRDefault="000666CB" w:rsidP="00C15062"/>
    <w:p w:rsidR="000666CB" w:rsidRDefault="000666CB" w:rsidP="00C15062">
      <w:pPr>
        <w:spacing w:after="200" w:line="276" w:lineRule="auto"/>
      </w:pPr>
    </w:p>
    <w:p w:rsidR="000666CB" w:rsidRPr="00416A0C" w:rsidRDefault="000666CB" w:rsidP="00C15062">
      <w:pPr>
        <w:sectPr w:rsidR="000666CB" w:rsidRPr="00416A0C" w:rsidSect="000666CB">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0666CB" w:rsidTr="001D64AB">
        <w:trPr>
          <w:trHeight w:hRule="exact" w:val="227"/>
        </w:trPr>
        <w:tc>
          <w:tcPr>
            <w:tcW w:w="3969" w:type="dxa"/>
            <w:shd w:val="clear" w:color="auto" w:fill="000000" w:themeFill="text1"/>
            <w:tcMar>
              <w:top w:w="0" w:type="dxa"/>
              <w:bottom w:w="0" w:type="dxa"/>
            </w:tcMar>
          </w:tcPr>
          <w:p w:rsidR="000666CB" w:rsidRDefault="000666CB" w:rsidP="001D64AB"/>
        </w:tc>
      </w:tr>
      <w:tr w:rsidR="000666CB" w:rsidTr="001D64AB">
        <w:trPr>
          <w:trHeight w:hRule="exact" w:val="1134"/>
        </w:trPr>
        <w:tc>
          <w:tcPr>
            <w:tcW w:w="3969" w:type="dxa"/>
            <w:shd w:val="clear" w:color="auto" w:fill="FFFFFF" w:themeFill="background1"/>
          </w:tcPr>
          <w:p w:rsidR="000666CB" w:rsidRDefault="000666CB" w:rsidP="001D64AB">
            <w:pPr>
              <w:pStyle w:val="SAPLastPageGray"/>
            </w:pPr>
            <w:r>
              <w:t>www.sap.com/contactsap</w:t>
            </w:r>
          </w:p>
        </w:tc>
      </w:tr>
      <w:tr w:rsidR="000666CB" w:rsidTr="001D64AB">
        <w:trPr>
          <w:trHeight w:val="8120"/>
        </w:trPr>
        <w:tc>
          <w:tcPr>
            <w:tcW w:w="3969" w:type="dxa"/>
            <w:shd w:val="clear" w:color="auto" w:fill="FFFFFF" w:themeFill="background1"/>
            <w:vAlign w:val="bottom"/>
          </w:tcPr>
          <w:p w:rsidR="000666CB" w:rsidRPr="00CD309F" w:rsidRDefault="000666CB" w:rsidP="001D64AB">
            <w:pPr>
              <w:pStyle w:val="SAPLastPageNormal"/>
              <w:rPr>
                <w:lang w:val="en-US"/>
              </w:rPr>
            </w:pPr>
            <w:bookmarkStart w:id="2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2"/>
          </w:p>
          <w:p w:rsidR="000666CB" w:rsidRDefault="000666CB" w:rsidP="001D64AB">
            <w:pPr>
              <w:rPr>
                <w:rFonts w:cs="Arial"/>
                <w:sz w:val="12"/>
                <w:szCs w:val="18"/>
              </w:rPr>
            </w:pPr>
            <w:bookmarkStart w:id="2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0666CB" w:rsidRPr="00F42CDC" w:rsidRDefault="000666CB"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0666CB" w:rsidRPr="00F42CDC" w:rsidRDefault="000666CB"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0666CB" w:rsidRPr="00F42CDC" w:rsidRDefault="000666CB"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0666CB" w:rsidRDefault="000666CB" w:rsidP="001D64AB">
            <w:pPr>
              <w:pStyle w:val="SAPLastPageNormal"/>
              <w:rPr>
                <w:lang w:val="en-US"/>
              </w:rPr>
            </w:pPr>
            <w:r w:rsidRPr="00F42CDC">
              <w:rPr>
                <w:lang w:val="en-US"/>
              </w:rPr>
              <w:t xml:space="preserve">See </w:t>
            </w:r>
            <w:hyperlink r:id="rId1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3"/>
          </w:p>
          <w:p w:rsidR="000666CB" w:rsidRPr="00907380" w:rsidRDefault="000666CB" w:rsidP="001D64AB">
            <w:pPr>
              <w:pStyle w:val="SAPMaterialNumber"/>
            </w:pPr>
          </w:p>
        </w:tc>
      </w:tr>
    </w:tbl>
    <w:p w:rsidR="000666CB" w:rsidRPr="00C15062" w:rsidRDefault="000666CB"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666CB" w:rsidRPr="00C15062">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666CB">
      <w:pPr>
        <w:spacing w:before="0" w:after="0" w:line="240" w:lineRule="auto"/>
      </w:pPr>
      <w:r>
        <w:separator/>
      </w:r>
    </w:p>
  </w:endnote>
  <w:endnote w:type="continuationSeparator" w:id="0">
    <w:p w:rsidR="00000000" w:rsidRDefault="000666C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CB" w:rsidRDefault="000666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666CB" w:rsidRPr="005D1853" w:rsidTr="005B783C">
      <w:tc>
        <w:tcPr>
          <w:tcW w:w="5245" w:type="dxa"/>
          <w:vAlign w:val="bottom"/>
        </w:tcPr>
        <w:p w:rsidR="000666CB" w:rsidRDefault="000666CB" w:rsidP="005B783C">
          <w:pPr>
            <w:pStyle w:val="SAPFooterleft"/>
          </w:pPr>
          <w:fldSimple w:instr=" REF maintitle \* MERGEFORMAT ">
            <w:r>
              <w:t>Buchhaltung für Kundenauftragseingang (2FD_DE)</w:t>
            </w:r>
          </w:fldSimple>
        </w:p>
        <w:p w:rsidR="000666CB" w:rsidRPr="001B2C66" w:rsidRDefault="000666CB"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0666CB" w:rsidRPr="00860C35" w:rsidRDefault="000666CB"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0666CB">
            <w:rPr>
              <w:rStyle w:val="SAPFooterSecurityLevel"/>
            </w:rPr>
            <w:t>public</w:t>
          </w:r>
          <w:r>
            <w:rPr>
              <w:rStyle w:val="SAPFooterSecurityLevel"/>
            </w:rPr>
            <w:fldChar w:fldCharType="end"/>
          </w:r>
          <w:r w:rsidRPr="00860C35">
            <w:rPr>
              <w:rStyle w:val="SAPFooterSecurityLevel"/>
            </w:rPr>
            <w:t xml:space="preserve"> </w:t>
          </w:r>
        </w:p>
        <w:p w:rsidR="000666CB" w:rsidRPr="00860C35" w:rsidRDefault="000666CB"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666CB" w:rsidRPr="004319A4" w:rsidRDefault="000666CB"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11</w:t>
          </w:r>
          <w:r w:rsidRPr="004319A4">
            <w:rPr>
              <w:rStyle w:val="SAPFooterPageNumber"/>
            </w:rPr>
            <w:fldChar w:fldCharType="end"/>
          </w:r>
        </w:p>
      </w:tc>
    </w:tr>
  </w:tbl>
  <w:p w:rsidR="000666CB" w:rsidRDefault="000666CB" w:rsidP="000801B0">
    <w:pPr>
      <w:pStyle w:val="Footer"/>
    </w:pPr>
  </w:p>
  <w:p w:rsidR="000666CB" w:rsidRDefault="000666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CB" w:rsidRDefault="000666C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CB" w:rsidRPr="000666CB" w:rsidRDefault="000666CB" w:rsidP="000666CB">
    <w:pPr>
      <w:pStyle w:val="Footer"/>
    </w:pPr>
    <w:bookmarkStart w:id="24" w:name="_GoBack"/>
    <w:bookmarkEnd w:id="2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DA5" w:rsidRPr="000666CB" w:rsidRDefault="000666CB" w:rsidP="000666C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CB" w:rsidRPr="000666CB" w:rsidRDefault="000666CB" w:rsidP="000666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666CB">
      <w:pPr>
        <w:spacing w:before="0" w:after="0" w:line="240" w:lineRule="auto"/>
      </w:pPr>
      <w:r>
        <w:rPr>
          <w:color w:val="000000"/>
        </w:rPr>
        <w:separator/>
      </w:r>
    </w:p>
  </w:footnote>
  <w:footnote w:type="continuationSeparator" w:id="0">
    <w:p w:rsidR="00000000" w:rsidRDefault="000666C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CB" w:rsidRDefault="000666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CB" w:rsidRPr="005B6104" w:rsidRDefault="000666CB" w:rsidP="00F14753">
    <w:pPr>
      <w:pStyle w:val="SAPHeader"/>
      <w:rPr>
        <w:sz w:val="4"/>
        <w:szCs w:val="4"/>
        <w:lang w:val="de-DE"/>
      </w:rPr>
    </w:pPr>
  </w:p>
  <w:p w:rsidR="000666CB" w:rsidRPr="00F14753" w:rsidRDefault="000666CB" w:rsidP="00F14753">
    <w:pPr>
      <w:pStyle w:val="Header"/>
      <w:rPr>
        <w:sz w:val="2"/>
        <w:szCs w:val="2"/>
      </w:rPr>
    </w:pPr>
  </w:p>
  <w:p w:rsidR="000666CB" w:rsidRDefault="000666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666CB" w:rsidRPr="005D1853" w:rsidTr="005B783C">
      <w:tc>
        <w:tcPr>
          <w:tcW w:w="5245" w:type="dxa"/>
          <w:vAlign w:val="bottom"/>
        </w:tcPr>
        <w:p w:rsidR="000666CB" w:rsidRDefault="000666CB" w:rsidP="005B783C">
          <w:pPr>
            <w:pStyle w:val="SAPFooterleft"/>
          </w:pPr>
          <w:fldSimple w:instr=" REF maintitle \* MERGEFORMAT ">
            <w:sdt>
              <w:sdtPr>
                <w:alias w:val="Scope item name"/>
                <w:tag w:val="Scope item name"/>
                <w:id w:val="-1612121847"/>
                <w:placeholder>
                  <w:docPart w:val="85B10B8927144F3E80B1EAC98D19A3CA"/>
                </w:placeholder>
                <w:showingPlcHdr/>
              </w:sdtPr>
              <w:sdtContent>
                <w:r>
                  <w:t>Enter Scope Item Name</w:t>
                </w:r>
              </w:sdtContent>
            </w:sdt>
          </w:fldSimple>
        </w:p>
        <w:p w:rsidR="000666CB" w:rsidRPr="001B2C66" w:rsidRDefault="000666CB"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0666CB" w:rsidRPr="00860C35" w:rsidRDefault="000666CB"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666CB" w:rsidRPr="00860C35" w:rsidRDefault="000666CB"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666CB" w:rsidRPr="004319A4" w:rsidRDefault="000666CB"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666CB" w:rsidRDefault="000666CB" w:rsidP="000801B0">
    <w:pPr>
      <w:pStyle w:val="Footer"/>
    </w:pPr>
  </w:p>
  <w:p w:rsidR="000666CB" w:rsidRDefault="000666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666CB" w:rsidRPr="005D1853" w:rsidTr="005B783C">
      <w:tc>
        <w:tcPr>
          <w:tcW w:w="5245" w:type="dxa"/>
          <w:vAlign w:val="bottom"/>
        </w:tcPr>
        <w:p w:rsidR="000666CB" w:rsidRDefault="000666CB" w:rsidP="005B783C">
          <w:pPr>
            <w:pStyle w:val="SAPFooterleft"/>
          </w:pPr>
          <w:fldSimple w:instr=" REF maintitle \* MERGEFORMAT ">
            <w:sdt>
              <w:sdtPr>
                <w:alias w:val="Scope item name"/>
                <w:tag w:val="Scope item name"/>
                <w:id w:val="-97728158"/>
                <w:placeholder>
                  <w:docPart w:val="C4DAD889997940A899016118755BE935"/>
                </w:placeholder>
                <w:showingPlcHdr/>
              </w:sdtPr>
              <w:sdtContent>
                <w:r>
                  <w:t>Enter Scope Item Name</w:t>
                </w:r>
              </w:sdtContent>
            </w:sdt>
          </w:fldSimple>
        </w:p>
        <w:p w:rsidR="000666CB" w:rsidRPr="001B2C66" w:rsidRDefault="000666CB"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0666CB" w:rsidRPr="00860C35" w:rsidRDefault="000666CB"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666CB" w:rsidRPr="00860C35" w:rsidRDefault="000666CB"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666CB" w:rsidRPr="004319A4" w:rsidRDefault="000666CB"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0666CB" w:rsidRDefault="000666CB" w:rsidP="000801B0">
    <w:pPr>
      <w:pStyle w:val="Footer"/>
    </w:pPr>
  </w:p>
  <w:p w:rsidR="000666CB" w:rsidRPr="000666CB" w:rsidRDefault="000666CB" w:rsidP="000666C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CB" w:rsidRPr="000666CB" w:rsidRDefault="000666CB" w:rsidP="000666C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CB" w:rsidRPr="000666CB" w:rsidRDefault="000666CB" w:rsidP="000666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27E86D5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0354FE9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F230DAC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9DE17B8"/>
    <w:multiLevelType w:val="multilevel"/>
    <w:tmpl w:val="358CAC4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2C5034A0"/>
    <w:multiLevelType w:val="multilevel"/>
    <w:tmpl w:val="586A35A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4EFA16EC"/>
    <w:multiLevelType w:val="multilevel"/>
    <w:tmpl w:val="72BAB0A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56EC60F6"/>
    <w:multiLevelType w:val="multilevel"/>
    <w:tmpl w:val="EE70FD6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9"/>
  </w:num>
  <w:num w:numId="3">
    <w:abstractNumId w:val="11"/>
  </w:num>
  <w:num w:numId="4">
    <w:abstractNumId w:val="8"/>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8A3BE6"/>
    <w:rsid w:val="000666CB"/>
    <w:rsid w:val="008A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6CB"/>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0666CB"/>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0666CB"/>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0666CB"/>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0666CB"/>
    <w:pPr>
      <w:numPr>
        <w:ilvl w:val="3"/>
      </w:numPr>
      <w:outlineLvl w:val="3"/>
    </w:pPr>
    <w:rPr>
      <w:bCs/>
      <w:iCs/>
    </w:rPr>
  </w:style>
  <w:style w:type="paragraph" w:styleId="Heading5">
    <w:name w:val="heading 5"/>
    <w:basedOn w:val="Heading2"/>
    <w:next w:val="Normal"/>
    <w:link w:val="Heading5Char"/>
    <w:unhideWhenUsed/>
    <w:qFormat/>
    <w:rsid w:val="000666C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0666CB"/>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0666CB"/>
    <w:pPr>
      <w:spacing w:before="60" w:after="60"/>
    </w:pPr>
    <w:rPr>
      <w:b/>
      <w:bCs/>
      <w:color w:val="FFFFFF" w:themeColor="background1"/>
      <w:sz w:val="18"/>
    </w:rPr>
  </w:style>
  <w:style w:type="character" w:customStyle="1" w:styleId="SAPEmphasis">
    <w:name w:val="SAP_Emphasis"/>
    <w:basedOn w:val="DefaultParagraphFont"/>
    <w:uiPriority w:val="1"/>
    <w:qFormat/>
    <w:rsid w:val="000666CB"/>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0666CB"/>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0666CB"/>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0666CB"/>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0666CB"/>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0666CB"/>
    <w:pPr>
      <w:keepNext w:val="0"/>
      <w:spacing w:before="0"/>
    </w:pPr>
  </w:style>
  <w:style w:type="paragraph" w:styleId="TOC3">
    <w:name w:val="toc 3"/>
    <w:basedOn w:val="TOC1"/>
    <w:autoRedefine/>
    <w:uiPriority w:val="39"/>
    <w:unhideWhenUsed/>
    <w:rsid w:val="000666CB"/>
    <w:pPr>
      <w:keepNext w:val="0"/>
      <w:tabs>
        <w:tab w:val="left" w:pos="1418"/>
      </w:tabs>
      <w:spacing w:before="0"/>
      <w:ind w:left="1418" w:hanging="794"/>
    </w:pPr>
  </w:style>
  <w:style w:type="paragraph" w:styleId="TOC4">
    <w:name w:val="toc 4"/>
    <w:basedOn w:val="TOC3"/>
    <w:next w:val="Normal"/>
    <w:autoRedefine/>
    <w:uiPriority w:val="39"/>
    <w:unhideWhenUsed/>
    <w:rsid w:val="000666CB"/>
    <w:pPr>
      <w:tabs>
        <w:tab w:val="left" w:pos="1985"/>
      </w:tabs>
      <w:ind w:right="851"/>
    </w:pPr>
  </w:style>
  <w:style w:type="paragraph" w:styleId="TOC5">
    <w:name w:val="toc 5"/>
    <w:basedOn w:val="TOC4"/>
    <w:next w:val="Normal"/>
    <w:autoRedefine/>
    <w:uiPriority w:val="39"/>
    <w:unhideWhenUsed/>
    <w:rsid w:val="000666CB"/>
  </w:style>
  <w:style w:type="character" w:customStyle="1" w:styleId="SAPKeyboard">
    <w:name w:val="SAP_Keyboard"/>
    <w:basedOn w:val="SAPMonospace"/>
    <w:uiPriority w:val="1"/>
    <w:qFormat/>
    <w:rsid w:val="000666CB"/>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0666CB"/>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0666CB"/>
    <w:rPr>
      <w:sz w:val="20"/>
      <w:szCs w:val="24"/>
    </w:rPr>
  </w:style>
  <w:style w:type="character" w:customStyle="1" w:styleId="TitleChar">
    <w:name w:val="Title Char"/>
    <w:basedOn w:val="StandardChar"/>
    <w:link w:val="Title"/>
    <w:rsid w:val="000666CB"/>
    <w:rPr>
      <w:rFonts w:cs="Arial"/>
      <w:b/>
      <w:bCs/>
      <w:color w:val="333399"/>
      <w:sz w:val="48"/>
      <w:szCs w:val="32"/>
    </w:rPr>
  </w:style>
  <w:style w:type="character" w:customStyle="1" w:styleId="SAPNoteHeadingChar">
    <w:name w:val="SAP_NoteHeading Char"/>
    <w:basedOn w:val="TitleChar"/>
    <w:link w:val="SAPNoteHeading"/>
    <w:rsid w:val="000666CB"/>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0666CB"/>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0666CB"/>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0666CB"/>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0666CB"/>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0666CB"/>
    <w:pPr>
      <w:numPr>
        <w:numId w:val="0"/>
      </w:numPr>
      <w:outlineLvl w:val="9"/>
    </w:pPr>
    <w:rPr>
      <w:b/>
    </w:rPr>
  </w:style>
  <w:style w:type="character" w:customStyle="1" w:styleId="SAPHeading1NoNumberChar">
    <w:name w:val="SAP_Heading1NoNumber Char"/>
    <w:basedOn w:val="TitleChar"/>
    <w:link w:val="SAPHeading1NoNumber"/>
    <w:rsid w:val="000666CB"/>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0666CB"/>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0666CB"/>
    <w:pPr>
      <w:numPr>
        <w:numId w:val="10"/>
      </w:numPr>
    </w:pPr>
  </w:style>
  <w:style w:type="paragraph" w:styleId="ListNumber2">
    <w:name w:val="List Number 2"/>
    <w:basedOn w:val="Normal"/>
    <w:uiPriority w:val="99"/>
    <w:unhideWhenUsed/>
    <w:qFormat/>
    <w:rsid w:val="000666CB"/>
    <w:pPr>
      <w:numPr>
        <w:ilvl w:val="1"/>
        <w:numId w:val="10"/>
      </w:numPr>
    </w:pPr>
  </w:style>
  <w:style w:type="paragraph" w:styleId="ListNumber3">
    <w:name w:val="List Number 3"/>
    <w:basedOn w:val="Normal"/>
    <w:uiPriority w:val="99"/>
    <w:unhideWhenUsed/>
    <w:qFormat/>
    <w:rsid w:val="000666CB"/>
    <w:pPr>
      <w:numPr>
        <w:ilvl w:val="2"/>
        <w:numId w:val="10"/>
      </w:numPr>
    </w:pPr>
  </w:style>
  <w:style w:type="paragraph" w:styleId="ListBullet">
    <w:name w:val="List Bullet"/>
    <w:basedOn w:val="Normal"/>
    <w:uiPriority w:val="99"/>
    <w:unhideWhenUsed/>
    <w:qFormat/>
    <w:rsid w:val="000666CB"/>
    <w:pPr>
      <w:numPr>
        <w:numId w:val="12"/>
      </w:numPr>
    </w:pPr>
  </w:style>
  <w:style w:type="paragraph" w:styleId="ListBullet2">
    <w:name w:val="List Bullet 2"/>
    <w:basedOn w:val="Normal"/>
    <w:uiPriority w:val="99"/>
    <w:unhideWhenUsed/>
    <w:qFormat/>
    <w:rsid w:val="000666CB"/>
    <w:pPr>
      <w:numPr>
        <w:numId w:val="14"/>
      </w:numPr>
    </w:pPr>
  </w:style>
  <w:style w:type="paragraph" w:styleId="ListBullet3">
    <w:name w:val="List Bullet 3"/>
    <w:basedOn w:val="Normal"/>
    <w:uiPriority w:val="99"/>
    <w:unhideWhenUsed/>
    <w:qFormat/>
    <w:rsid w:val="000666CB"/>
    <w:pPr>
      <w:numPr>
        <w:numId w:val="16"/>
      </w:numPr>
    </w:pPr>
  </w:style>
  <w:style w:type="paragraph" w:styleId="ListContinue">
    <w:name w:val="List Continue"/>
    <w:basedOn w:val="Normal"/>
    <w:uiPriority w:val="99"/>
    <w:unhideWhenUsed/>
    <w:qFormat/>
    <w:rsid w:val="000666CB"/>
    <w:pPr>
      <w:ind w:left="340"/>
    </w:pPr>
  </w:style>
  <w:style w:type="paragraph" w:styleId="ListContinue2">
    <w:name w:val="List Continue 2"/>
    <w:basedOn w:val="Normal"/>
    <w:uiPriority w:val="99"/>
    <w:unhideWhenUsed/>
    <w:qFormat/>
    <w:rsid w:val="000666CB"/>
    <w:pPr>
      <w:ind w:left="680"/>
    </w:pPr>
  </w:style>
  <w:style w:type="paragraph" w:styleId="ListContinue3">
    <w:name w:val="List Continue 3"/>
    <w:basedOn w:val="Normal"/>
    <w:uiPriority w:val="99"/>
    <w:unhideWhenUsed/>
    <w:qFormat/>
    <w:rsid w:val="000666CB"/>
    <w:pPr>
      <w:ind w:left="1021"/>
    </w:pPr>
  </w:style>
  <w:style w:type="character" w:customStyle="1" w:styleId="Heading1Char">
    <w:name w:val="Heading 1 Char"/>
    <w:basedOn w:val="DefaultParagraphFont"/>
    <w:link w:val="Heading1"/>
    <w:uiPriority w:val="9"/>
    <w:locked/>
    <w:rsid w:val="000666CB"/>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0666CB"/>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0666CB"/>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0666CB"/>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0666CB"/>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066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0666CB"/>
    <w:rPr>
      <w:color w:val="auto"/>
      <w:sz w:val="24"/>
    </w:rPr>
  </w:style>
  <w:style w:type="paragraph" w:customStyle="1" w:styleId="SAPMainTitle">
    <w:name w:val="SAP_MainTitle"/>
    <w:basedOn w:val="Normal"/>
    <w:next w:val="Normal"/>
    <w:rsid w:val="000666CB"/>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0666CB"/>
    <w:pPr>
      <w:spacing w:line="260" w:lineRule="exact"/>
      <w:jc w:val="right"/>
    </w:pPr>
    <w:rPr>
      <w:caps/>
      <w:color w:val="auto"/>
      <w:spacing w:val="10"/>
      <w:sz w:val="20"/>
    </w:rPr>
  </w:style>
  <w:style w:type="paragraph" w:customStyle="1" w:styleId="SAPDocumentVersion">
    <w:name w:val="SAP_DocumentVersion"/>
    <w:basedOn w:val="SAPSecurityLevel"/>
    <w:rsid w:val="000666CB"/>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0666CB"/>
    <w:rPr>
      <w:rFonts w:ascii="BentonSans Book" w:hAnsi="BentonSans Book" w:cs="Times New Roman"/>
      <w:color w:val="0076CB"/>
      <w:sz w:val="12"/>
      <w:u w:val="none"/>
    </w:rPr>
  </w:style>
  <w:style w:type="paragraph" w:customStyle="1" w:styleId="SAPMaterialNumber">
    <w:name w:val="SAP_MaterialNumber"/>
    <w:basedOn w:val="Normal"/>
    <w:locked/>
    <w:rsid w:val="000666CB"/>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0666CB"/>
  </w:style>
  <w:style w:type="paragraph" w:customStyle="1" w:styleId="SAPFooterleft">
    <w:name w:val="SAP_Footer_left"/>
    <w:basedOn w:val="Footer"/>
    <w:locked/>
    <w:rsid w:val="000666CB"/>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0666CB"/>
    <w:rPr>
      <w:rFonts w:ascii="BentonSans Bold" w:hAnsi="BentonSans Bold" w:cs="Times New Roman"/>
    </w:rPr>
  </w:style>
  <w:style w:type="character" w:customStyle="1" w:styleId="SAPFooterSecurityLevel">
    <w:name w:val="SAP_Footer_SecurityLevel"/>
    <w:basedOn w:val="DefaultParagraphFont"/>
    <w:uiPriority w:val="1"/>
    <w:locked/>
    <w:rsid w:val="000666CB"/>
    <w:rPr>
      <w:rFonts w:cs="Times New Roman"/>
      <w:caps/>
      <w:spacing w:val="6"/>
    </w:rPr>
  </w:style>
  <w:style w:type="paragraph" w:customStyle="1" w:styleId="SAPLastPageGray">
    <w:name w:val="SAP_LastPage_Gray"/>
    <w:basedOn w:val="Normal"/>
    <w:locked/>
    <w:rsid w:val="000666CB"/>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0666CB"/>
    <w:pPr>
      <w:spacing w:before="0" w:after="0" w:line="180" w:lineRule="exact"/>
    </w:pPr>
    <w:rPr>
      <w:rFonts w:cs="Arial"/>
      <w:sz w:val="12"/>
      <w:szCs w:val="18"/>
      <w:lang w:val="de-DE"/>
    </w:rPr>
  </w:style>
  <w:style w:type="paragraph" w:customStyle="1" w:styleId="SAPFooterright">
    <w:name w:val="SAP_Footer_right"/>
    <w:basedOn w:val="SAPFooterleft"/>
    <w:locked/>
    <w:rsid w:val="000666CB"/>
    <w:pPr>
      <w:jc w:val="right"/>
    </w:pPr>
    <w:rPr>
      <w:noProof/>
    </w:rPr>
  </w:style>
  <w:style w:type="paragraph" w:customStyle="1" w:styleId="SAPFooterCurrentTopicRight">
    <w:name w:val="SAP_Footer_CurrentTopicRight"/>
    <w:basedOn w:val="SAPFooterright"/>
    <w:qFormat/>
    <w:locked/>
    <w:rsid w:val="000666CB"/>
    <w:rPr>
      <w:rFonts w:ascii="BentonSans Bold" w:hAnsi="BentonSans Bold"/>
    </w:rPr>
  </w:style>
  <w:style w:type="paragraph" w:customStyle="1" w:styleId="SAPFooterCurrentTopicLeft">
    <w:name w:val="SAP_Footer_CurrentTopicLeft"/>
    <w:basedOn w:val="SAPFooterleft"/>
    <w:qFormat/>
    <w:locked/>
    <w:rsid w:val="000666CB"/>
    <w:rPr>
      <w:rFonts w:ascii="BentonSans Bold" w:hAnsi="BentonSans Bold"/>
    </w:rPr>
  </w:style>
  <w:style w:type="paragraph" w:styleId="Header">
    <w:name w:val="header"/>
    <w:basedOn w:val="Normal"/>
    <w:link w:val="HeaderChar"/>
    <w:uiPriority w:val="99"/>
    <w:unhideWhenUsed/>
    <w:rsid w:val="000666C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666CB"/>
    <w:rPr>
      <w:rFonts w:ascii="BentonSans Book" w:eastAsia="MS Mincho" w:hAnsi="BentonSans Book" w:cs="Times New Roman"/>
      <w:kern w:val="0"/>
      <w:sz w:val="18"/>
      <w:szCs w:val="24"/>
    </w:rPr>
  </w:style>
  <w:style w:type="paragraph" w:customStyle="1" w:styleId="SAPHeader">
    <w:name w:val="SAP_Header"/>
    <w:basedOn w:val="Normal"/>
    <w:locked/>
    <w:rsid w:val="000666CB"/>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8"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help.sap.com/viewer/S4HANA2020_AdminGuide"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B10B8927144F3E80B1EAC98D19A3CA"/>
        <w:category>
          <w:name w:val="General"/>
          <w:gallery w:val="placeholder"/>
        </w:category>
        <w:types>
          <w:type w:val="bbPlcHdr"/>
        </w:types>
        <w:behaviors>
          <w:behavior w:val="content"/>
        </w:behaviors>
        <w:guid w:val="{806A3733-F64B-411C-B02E-BF63807522D7}"/>
      </w:docPartPr>
      <w:docPartBody>
        <w:p w:rsidR="00000000" w:rsidRDefault="00C62B56" w:rsidP="00C62B56">
          <w:pPr>
            <w:pStyle w:val="85B10B8927144F3E80B1EAC98D19A3CA"/>
          </w:pPr>
          <w:r>
            <w:t>Enter Scope Item Name</w:t>
          </w:r>
        </w:p>
      </w:docPartBody>
    </w:docPart>
    <w:docPart>
      <w:docPartPr>
        <w:name w:val="C4DAD889997940A899016118755BE935"/>
        <w:category>
          <w:name w:val="General"/>
          <w:gallery w:val="placeholder"/>
        </w:category>
        <w:types>
          <w:type w:val="bbPlcHdr"/>
        </w:types>
        <w:behaviors>
          <w:behavior w:val="content"/>
        </w:behaviors>
        <w:guid w:val="{C7364318-0651-4B21-A4C8-44A55B1DB4ED}"/>
      </w:docPartPr>
      <w:docPartBody>
        <w:p w:rsidR="00000000" w:rsidRDefault="00C62B56" w:rsidP="00C62B56">
          <w:pPr>
            <w:pStyle w:val="C4DAD889997940A899016118755BE93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56"/>
    <w:rsid w:val="00C62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122F3AA08B437C8BCE299BAF68A742">
    <w:name w:val="1C122F3AA08B437C8BCE299BAF68A742"/>
    <w:rsid w:val="00C62B56"/>
  </w:style>
  <w:style w:type="paragraph" w:customStyle="1" w:styleId="85B10B8927144F3E80B1EAC98D19A3CA">
    <w:name w:val="85B10B8927144F3E80B1EAC98D19A3CA"/>
    <w:rsid w:val="00C62B56"/>
  </w:style>
  <w:style w:type="paragraph" w:customStyle="1" w:styleId="C4DAD889997940A899016118755BE935">
    <w:name w:val="C4DAD889997940A899016118755BE935"/>
    <w:rsid w:val="00C62B56"/>
  </w:style>
  <w:style w:type="paragraph" w:customStyle="1" w:styleId="80666BE504EB46C6BBF5EFDB311F9DD8">
    <w:name w:val="80666BE504EB46C6BBF5EFDB311F9DD8"/>
    <w:rsid w:val="00C62B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7FC0DAF5-FDAF-4505-B2AD-021861237594}"/>
</file>

<file path=customXml/itemProps2.xml><?xml version="1.0" encoding="utf-8"?>
<ds:datastoreItem xmlns:ds="http://schemas.openxmlformats.org/officeDocument/2006/customXml" ds:itemID="{44B814AD-0A03-4B20-A594-9D5A70C281A4}"/>
</file>

<file path=customXml/itemProps3.xml><?xml version="1.0" encoding="utf-8"?>
<ds:datastoreItem xmlns:ds="http://schemas.openxmlformats.org/officeDocument/2006/customXml" ds:itemID="{D42F8130-D829-4918-99FB-4F1F6ABE63C3}"/>
</file>

<file path=docProps/app.xml><?xml version="1.0" encoding="utf-8"?>
<Properties xmlns="http://schemas.openxmlformats.org/officeDocument/2006/extended-properties" xmlns:vt="http://schemas.openxmlformats.org/officeDocument/2006/docPropsVTypes">
  <Template>Normal.dotm</Template>
  <TotalTime>0</TotalTime>
  <Pages>9</Pages>
  <Words>2160</Words>
  <Characters>12318</Characters>
  <Application>Microsoft Office Word</Application>
  <DocSecurity>4</DocSecurity>
  <Lines>102</Lines>
  <Paragraphs>28</Paragraphs>
  <ScaleCrop>false</ScaleCrop>
  <Company/>
  <LinksUpToDate>false</LinksUpToDate>
  <CharactersWithSpaces>14450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2020-09-28T19:25:00Z</dcterms:created>
  <dcterms:modified xsi:type="dcterms:W3CDTF">2020-09-28T19:25:00Z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